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FDBBA2" w14:textId="77777777" w:rsidR="00F56F8C" w:rsidRDefault="00F56F8C" w:rsidP="001E2B21">
      <w:pPr>
        <w:spacing w:after="360"/>
        <w:jc w:val="center"/>
        <w:rPr>
          <w:b/>
          <w:sz w:val="28"/>
          <w:szCs w:val="28"/>
          <w:lang w:val="en-GB"/>
        </w:rPr>
      </w:pPr>
    </w:p>
    <w:p w14:paraId="4C07AEC2" w14:textId="4160AB70" w:rsidR="00535F05" w:rsidRPr="009D3106" w:rsidRDefault="00B30BCB" w:rsidP="001E2B21">
      <w:pPr>
        <w:spacing w:after="360"/>
        <w:jc w:val="center"/>
        <w:rPr>
          <w:lang w:val="en-GB"/>
        </w:rPr>
      </w:pPr>
      <w:r w:rsidRPr="009D3106">
        <w:rPr>
          <w:b/>
          <w:sz w:val="28"/>
          <w:szCs w:val="28"/>
          <w:lang w:val="en-GB"/>
        </w:rPr>
        <w:t>Magnetic-Field Effects on M</w:t>
      </w:r>
      <w:r w:rsidR="003A6685" w:rsidRPr="009D3106">
        <w:rPr>
          <w:b/>
          <w:sz w:val="28"/>
          <w:szCs w:val="28"/>
          <w:lang w:val="en-GB"/>
        </w:rPr>
        <w:t>ethane</w:t>
      </w:r>
      <w:r w:rsidR="00464314" w:rsidRPr="009D3106">
        <w:rPr>
          <w:b/>
          <w:sz w:val="28"/>
          <w:szCs w:val="28"/>
          <w:lang w:val="en-GB"/>
        </w:rPr>
        <w:t>-</w:t>
      </w:r>
      <w:r w:rsidRPr="009D3106">
        <w:rPr>
          <w:b/>
          <w:sz w:val="28"/>
          <w:szCs w:val="28"/>
          <w:lang w:val="en-GB"/>
        </w:rPr>
        <w:t>H</w:t>
      </w:r>
      <w:r w:rsidR="003A6685" w:rsidRPr="009D3106">
        <w:rPr>
          <w:b/>
          <w:sz w:val="28"/>
          <w:szCs w:val="28"/>
          <w:lang w:val="en-GB"/>
        </w:rPr>
        <w:t>ydrate</w:t>
      </w:r>
      <w:r w:rsidR="00672D2C" w:rsidRPr="009D3106">
        <w:rPr>
          <w:b/>
          <w:sz w:val="28"/>
          <w:szCs w:val="28"/>
          <w:lang w:val="en-GB"/>
        </w:rPr>
        <w:t xml:space="preserve"> Kinetics and </w:t>
      </w:r>
      <w:r w:rsidR="00A158A9" w:rsidRPr="009D3106">
        <w:rPr>
          <w:b/>
          <w:sz w:val="28"/>
          <w:szCs w:val="28"/>
          <w:lang w:val="en-GB"/>
        </w:rPr>
        <w:t>P</w:t>
      </w:r>
      <w:r w:rsidR="006B62E5" w:rsidRPr="009D3106">
        <w:rPr>
          <w:b/>
          <w:sz w:val="28"/>
          <w:szCs w:val="28"/>
          <w:lang w:val="en-GB"/>
        </w:rPr>
        <w:t>otential</w:t>
      </w:r>
      <w:r w:rsidR="00672D2C" w:rsidRPr="009D3106">
        <w:rPr>
          <w:b/>
          <w:strike/>
          <w:sz w:val="28"/>
          <w:szCs w:val="28"/>
          <w:lang w:val="en-GB"/>
        </w:rPr>
        <w:t xml:space="preserve"> </w:t>
      </w:r>
      <w:r w:rsidR="00672D2C" w:rsidRPr="009D3106">
        <w:rPr>
          <w:b/>
          <w:sz w:val="28"/>
          <w:szCs w:val="28"/>
          <w:lang w:val="en-GB"/>
        </w:rPr>
        <w:t>Geophysical Implications</w:t>
      </w:r>
      <w:r w:rsidR="003A6685" w:rsidRPr="009D3106">
        <w:rPr>
          <w:b/>
          <w:sz w:val="28"/>
          <w:szCs w:val="28"/>
          <w:lang w:val="en-GB"/>
        </w:rPr>
        <w:t>:</w:t>
      </w:r>
      <w:r w:rsidR="00853AFA" w:rsidRPr="009D3106">
        <w:rPr>
          <w:b/>
          <w:sz w:val="28"/>
          <w:szCs w:val="28"/>
          <w:lang w:val="en-GB"/>
        </w:rPr>
        <w:t xml:space="preserve"> </w:t>
      </w:r>
      <w:r w:rsidR="00672D2C" w:rsidRPr="009D3106">
        <w:rPr>
          <w:b/>
          <w:sz w:val="28"/>
          <w:szCs w:val="28"/>
          <w:lang w:val="en-GB"/>
        </w:rPr>
        <w:t>Insights from Non-Equilibrium Molecular Dynamics</w:t>
      </w:r>
    </w:p>
    <w:p w14:paraId="5DC81A99" w14:textId="62744B4F" w:rsidR="00535F05" w:rsidRPr="009D3106" w:rsidRDefault="000E196A" w:rsidP="00A94061">
      <w:pPr>
        <w:pStyle w:val="Heading2"/>
        <w:keepLines w:val="0"/>
        <w:numPr>
          <w:ilvl w:val="1"/>
          <w:numId w:val="2"/>
        </w:numPr>
        <w:spacing w:before="0" w:after="180" w:line="240" w:lineRule="auto"/>
        <w:ind w:left="0" w:firstLine="0"/>
        <w:jc w:val="center"/>
        <w:rPr>
          <w:rFonts w:ascii="Times New Roman" w:hAnsi="Times New Roman"/>
          <w:b w:val="0"/>
          <w:color w:val="auto"/>
          <w:sz w:val="24"/>
          <w:szCs w:val="24"/>
          <w:vertAlign w:val="superscript"/>
          <w:lang w:val="en-GB"/>
        </w:rPr>
      </w:pPr>
      <w:r w:rsidRPr="009D3106">
        <w:rPr>
          <w:rFonts w:ascii="Times New Roman" w:hAnsi="Times New Roman"/>
          <w:b w:val="0"/>
          <w:color w:val="auto"/>
          <w:sz w:val="24"/>
          <w:szCs w:val="24"/>
          <w:lang w:val="en-GB"/>
        </w:rPr>
        <w:t>Niall J. English</w:t>
      </w:r>
      <w:r w:rsidRPr="009D3106">
        <w:rPr>
          <w:rFonts w:ascii="Times New Roman" w:hAnsi="Times New Roman"/>
          <w:b w:val="0"/>
          <w:color w:val="auto"/>
          <w:sz w:val="24"/>
          <w:szCs w:val="24"/>
          <w:vertAlign w:val="superscript"/>
          <w:lang w:val="en-GB"/>
        </w:rPr>
        <w:t>1,a)</w:t>
      </w:r>
      <w:r w:rsidRPr="009D3106">
        <w:rPr>
          <w:rFonts w:ascii="Times New Roman" w:hAnsi="Times New Roman"/>
          <w:b w:val="0"/>
          <w:color w:val="auto"/>
          <w:sz w:val="24"/>
          <w:szCs w:val="24"/>
          <w:lang w:val="en-GB"/>
        </w:rPr>
        <w:t xml:space="preserve"> and </w:t>
      </w:r>
      <w:r w:rsidR="003A6685" w:rsidRPr="009D3106">
        <w:rPr>
          <w:rFonts w:ascii="Times New Roman" w:hAnsi="Times New Roman"/>
          <w:b w:val="0"/>
          <w:color w:val="auto"/>
          <w:sz w:val="24"/>
          <w:szCs w:val="24"/>
          <w:lang w:val="en-GB"/>
        </w:rPr>
        <w:t>Christopher C.R. Allen</w:t>
      </w:r>
      <w:r w:rsidR="003A6685" w:rsidRPr="009D3106">
        <w:rPr>
          <w:rFonts w:ascii="Times New Roman" w:hAnsi="Times New Roman"/>
          <w:b w:val="0"/>
          <w:color w:val="auto"/>
          <w:sz w:val="24"/>
          <w:szCs w:val="24"/>
          <w:vertAlign w:val="superscript"/>
          <w:lang w:val="en-GB"/>
        </w:rPr>
        <w:t>2,</w:t>
      </w:r>
      <w:r w:rsidRPr="009D3106">
        <w:rPr>
          <w:rFonts w:ascii="Times New Roman" w:hAnsi="Times New Roman"/>
          <w:b w:val="0"/>
          <w:color w:val="auto"/>
          <w:sz w:val="24"/>
          <w:szCs w:val="24"/>
          <w:vertAlign w:val="superscript"/>
          <w:lang w:val="en-GB"/>
        </w:rPr>
        <w:t>b</w:t>
      </w:r>
      <w:r w:rsidR="003A6685" w:rsidRPr="009D3106">
        <w:rPr>
          <w:rFonts w:ascii="Times New Roman" w:hAnsi="Times New Roman"/>
          <w:b w:val="0"/>
          <w:color w:val="auto"/>
          <w:sz w:val="24"/>
          <w:szCs w:val="24"/>
          <w:vertAlign w:val="superscript"/>
          <w:lang w:val="en-GB"/>
        </w:rPr>
        <w:t>)</w:t>
      </w:r>
    </w:p>
    <w:p w14:paraId="61C2F676" w14:textId="347A56D0" w:rsidR="00F746BC" w:rsidRPr="009D3106" w:rsidRDefault="006C3BA7" w:rsidP="001E2B21">
      <w:pPr>
        <w:spacing w:after="120"/>
        <w:jc w:val="center"/>
        <w:rPr>
          <w:b/>
          <w:i/>
          <w:lang w:val="en-GB"/>
        </w:rPr>
      </w:pPr>
      <w:r w:rsidRPr="009D3106">
        <w:rPr>
          <w:i/>
          <w:color w:val="FFFFFF" w:themeColor="background1"/>
          <w:vertAlign w:val="superscript"/>
          <w:lang w:val="en-GB"/>
        </w:rPr>
        <w:t>1</w:t>
      </w:r>
      <w:r w:rsidR="00A74E41" w:rsidRPr="009D3106">
        <w:rPr>
          <w:b/>
          <w:bCs/>
          <w:i/>
          <w:vertAlign w:val="superscript"/>
          <w:lang w:val="en-GB"/>
        </w:rPr>
        <w:t xml:space="preserve">1 </w:t>
      </w:r>
      <w:r w:rsidR="00535F05" w:rsidRPr="009D3106">
        <w:rPr>
          <w:i/>
          <w:lang w:val="en-GB"/>
        </w:rPr>
        <w:t xml:space="preserve">School of Chemical and Bioprocess Engineering, </w:t>
      </w:r>
      <w:r w:rsidRPr="009D3106">
        <w:rPr>
          <w:i/>
          <w:lang w:val="en-GB"/>
        </w:rPr>
        <w:t>University College Dublin, Belfield, Dublin 4, Ireland.</w:t>
      </w:r>
    </w:p>
    <w:p w14:paraId="01130FD7" w14:textId="520C5955" w:rsidR="00A74E41" w:rsidRPr="009D3106" w:rsidRDefault="00A74E41" w:rsidP="00A94061">
      <w:pPr>
        <w:spacing w:after="240"/>
        <w:jc w:val="center"/>
        <w:rPr>
          <w:i/>
          <w:lang w:val="en-GB"/>
        </w:rPr>
      </w:pPr>
      <w:r w:rsidRPr="009D3106">
        <w:rPr>
          <w:i/>
          <w:vertAlign w:val="superscript"/>
          <w:lang w:val="en-GB"/>
        </w:rPr>
        <w:t>2</w:t>
      </w:r>
      <w:r w:rsidRPr="009D3106">
        <w:rPr>
          <w:i/>
          <w:lang w:val="en-GB"/>
        </w:rPr>
        <w:t>School of Biological Sciences, Queen's University Belfast, University Road, Belfast BT7 1NN, Northern Ireland.</w:t>
      </w:r>
    </w:p>
    <w:p w14:paraId="3ECBFE60" w14:textId="77777777" w:rsidR="00D847F9" w:rsidRPr="009D3106" w:rsidRDefault="00D847F9" w:rsidP="00A94061">
      <w:pPr>
        <w:spacing w:after="240"/>
        <w:jc w:val="center"/>
        <w:rPr>
          <w:i/>
          <w:lang w:val="en-GB"/>
        </w:rPr>
      </w:pPr>
    </w:p>
    <w:p w14:paraId="4BC75194" w14:textId="0C195B31" w:rsidR="00855259" w:rsidRPr="009D3106" w:rsidRDefault="00672D2C" w:rsidP="00B54A6D">
      <w:pPr>
        <w:pStyle w:val="Author"/>
        <w:spacing w:line="480" w:lineRule="auto"/>
        <w:ind w:firstLine="181"/>
        <w:jc w:val="both"/>
        <w:rPr>
          <w:b w:val="0"/>
          <w:lang w:val="en-GB"/>
        </w:rPr>
      </w:pPr>
      <w:r w:rsidRPr="009D3106">
        <w:rPr>
          <w:b w:val="0"/>
        </w:rPr>
        <w:t>We have conducted non-equilibrium molecular-dynamics</w:t>
      </w:r>
      <w:r w:rsidR="002007AA" w:rsidRPr="009D3106">
        <w:rPr>
          <w:b w:val="0"/>
        </w:rPr>
        <w:t xml:space="preserve"> (NEMD)</w:t>
      </w:r>
      <w:r w:rsidRPr="009D3106">
        <w:rPr>
          <w:b w:val="0"/>
        </w:rPr>
        <w:t xml:space="preserve"> simulation to show </w:t>
      </w:r>
      <w:r w:rsidR="002007AA" w:rsidRPr="009D3106">
        <w:rPr>
          <w:b w:val="0"/>
        </w:rPr>
        <w:t xml:space="preserve">that externally-applied </w:t>
      </w:r>
      <w:r w:rsidRPr="009D3106">
        <w:rPr>
          <w:b w:val="0"/>
        </w:rPr>
        <w:t>magnetic</w:t>
      </w:r>
      <w:r w:rsidR="00D17357" w:rsidRPr="009D3106">
        <w:rPr>
          <w:b w:val="0"/>
        </w:rPr>
        <w:t xml:space="preserve"> </w:t>
      </w:r>
      <w:r w:rsidRPr="009D3106">
        <w:rPr>
          <w:b w:val="0"/>
        </w:rPr>
        <w:t>field</w:t>
      </w:r>
      <w:r w:rsidR="00D17357" w:rsidRPr="009D3106">
        <w:rPr>
          <w:b w:val="0"/>
        </w:rPr>
        <w:t xml:space="preserve">s, including their </w:t>
      </w:r>
      <w:r w:rsidRPr="009D3106">
        <w:rPr>
          <w:b w:val="0"/>
        </w:rPr>
        <w:t>reversals</w:t>
      </w:r>
      <w:r w:rsidR="00D17357" w:rsidRPr="009D3106">
        <w:rPr>
          <w:b w:val="0"/>
        </w:rPr>
        <w:t xml:space="preserve"> in direction,</w:t>
      </w:r>
      <w:r w:rsidRPr="009D3106">
        <w:rPr>
          <w:b w:val="0"/>
        </w:rPr>
        <w:t xml:space="preserve"> have important effects on gas-release dynamics from methane hydrates.</w:t>
      </w:r>
      <w:r w:rsidR="002007AA" w:rsidRPr="009D3106">
        <w:rPr>
          <w:b w:val="0"/>
        </w:rPr>
        <w:t xml:space="preserve"> In particular, we apply fluctuation-dissipation analysis in the guise of Onsager’s hypothesis to study hydrate kinetics at lower applied-field intensities, including temporary hydrate </w:t>
      </w:r>
      <w:r w:rsidR="00E66FA5" w:rsidRPr="009D3106">
        <w:rPr>
          <w:b w:val="0"/>
          <w:color w:val="auto"/>
        </w:rPr>
        <w:t>destabilisation</w:t>
      </w:r>
      <w:r w:rsidR="002007AA" w:rsidRPr="009D3106">
        <w:rPr>
          <w:b w:val="0"/>
        </w:rPr>
        <w:t xml:space="preserve"> in the wake of field-polarity switch; we scale down to the lowest practicable field intensities, of the order of 1 T. </w:t>
      </w:r>
      <w:r w:rsidR="002710B2" w:rsidRPr="009D3106">
        <w:rPr>
          <w:b w:val="0"/>
        </w:rPr>
        <w:t>We conjecture</w:t>
      </w:r>
      <w:r w:rsidR="002007AA" w:rsidRPr="009D3106">
        <w:rPr>
          <w:b w:val="0"/>
        </w:rPr>
        <w:t>, that these NEMD-based findings, particularly those involving polarity switch, may have ramifications for superchron-related Earth’s magnetic-field polarity swaps affecting methane release into the geosphere, although a good deal of further work would be needed to provide a more definitive causal link.</w:t>
      </w:r>
    </w:p>
    <w:p w14:paraId="18AD33D9" w14:textId="77777777" w:rsidR="006D120A" w:rsidRPr="009D3106" w:rsidRDefault="006D120A" w:rsidP="00855259">
      <w:pPr>
        <w:ind w:left="1985" w:hanging="1985"/>
        <w:jc w:val="both"/>
        <w:rPr>
          <w:sz w:val="18"/>
          <w:szCs w:val="18"/>
        </w:rPr>
      </w:pPr>
    </w:p>
    <w:p w14:paraId="7CD0477D" w14:textId="77777777" w:rsidR="006D120A" w:rsidRPr="009D3106" w:rsidRDefault="006D120A" w:rsidP="00855259">
      <w:pPr>
        <w:ind w:left="1985" w:hanging="1985"/>
        <w:jc w:val="both"/>
        <w:rPr>
          <w:sz w:val="18"/>
          <w:szCs w:val="18"/>
        </w:rPr>
      </w:pPr>
    </w:p>
    <w:p w14:paraId="6707164D" w14:textId="77777777" w:rsidR="006D120A" w:rsidRPr="009D3106" w:rsidRDefault="006D120A" w:rsidP="00855259">
      <w:pPr>
        <w:ind w:left="1985" w:hanging="1985"/>
        <w:jc w:val="both"/>
        <w:rPr>
          <w:sz w:val="18"/>
          <w:szCs w:val="18"/>
        </w:rPr>
      </w:pPr>
    </w:p>
    <w:p w14:paraId="1BE1563A" w14:textId="77777777" w:rsidR="006D120A" w:rsidRPr="009D3106" w:rsidRDefault="006D120A" w:rsidP="00855259">
      <w:pPr>
        <w:ind w:left="1985" w:hanging="1985"/>
        <w:jc w:val="both"/>
        <w:rPr>
          <w:sz w:val="18"/>
          <w:szCs w:val="18"/>
        </w:rPr>
      </w:pPr>
    </w:p>
    <w:p w14:paraId="0CF25AF4" w14:textId="77777777" w:rsidR="006D120A" w:rsidRPr="009D3106" w:rsidRDefault="006D120A" w:rsidP="00855259">
      <w:pPr>
        <w:ind w:left="1985" w:hanging="1985"/>
        <w:jc w:val="both"/>
        <w:rPr>
          <w:sz w:val="18"/>
          <w:szCs w:val="18"/>
        </w:rPr>
      </w:pPr>
    </w:p>
    <w:p w14:paraId="5F4DF5BA" w14:textId="77777777" w:rsidR="006D120A" w:rsidRPr="009D3106" w:rsidRDefault="006D120A" w:rsidP="00855259">
      <w:pPr>
        <w:ind w:left="1985" w:hanging="1985"/>
        <w:jc w:val="both"/>
        <w:rPr>
          <w:sz w:val="18"/>
          <w:szCs w:val="18"/>
        </w:rPr>
      </w:pPr>
    </w:p>
    <w:p w14:paraId="34B2DA71" w14:textId="77777777" w:rsidR="006D120A" w:rsidRPr="009D3106" w:rsidRDefault="006D120A" w:rsidP="00855259">
      <w:pPr>
        <w:ind w:left="1985" w:hanging="1985"/>
        <w:jc w:val="both"/>
        <w:rPr>
          <w:sz w:val="18"/>
          <w:szCs w:val="18"/>
        </w:rPr>
      </w:pPr>
    </w:p>
    <w:p w14:paraId="71BC723F" w14:textId="77777777" w:rsidR="006D120A" w:rsidRPr="009D3106" w:rsidRDefault="006D120A" w:rsidP="00855259">
      <w:pPr>
        <w:ind w:left="1985" w:hanging="1985"/>
        <w:jc w:val="both"/>
        <w:rPr>
          <w:sz w:val="18"/>
          <w:szCs w:val="18"/>
        </w:rPr>
      </w:pPr>
    </w:p>
    <w:p w14:paraId="42B52C2C" w14:textId="77777777" w:rsidR="006D120A" w:rsidRPr="009D3106" w:rsidRDefault="006D120A" w:rsidP="00855259">
      <w:pPr>
        <w:ind w:left="1985" w:hanging="1985"/>
        <w:jc w:val="both"/>
        <w:rPr>
          <w:sz w:val="18"/>
          <w:szCs w:val="18"/>
        </w:rPr>
      </w:pPr>
    </w:p>
    <w:p w14:paraId="4B7015CC" w14:textId="77777777" w:rsidR="006D120A" w:rsidRPr="009D3106" w:rsidRDefault="006D120A" w:rsidP="00855259">
      <w:pPr>
        <w:ind w:left="1985" w:hanging="1985"/>
        <w:jc w:val="both"/>
        <w:rPr>
          <w:sz w:val="18"/>
          <w:szCs w:val="18"/>
        </w:rPr>
      </w:pPr>
    </w:p>
    <w:p w14:paraId="10048758" w14:textId="77777777" w:rsidR="006D120A" w:rsidRPr="009D3106" w:rsidRDefault="006D120A" w:rsidP="00855259">
      <w:pPr>
        <w:ind w:left="1985" w:hanging="1985"/>
        <w:jc w:val="both"/>
        <w:rPr>
          <w:sz w:val="18"/>
          <w:szCs w:val="18"/>
        </w:rPr>
      </w:pPr>
    </w:p>
    <w:p w14:paraId="6E200C37" w14:textId="77777777" w:rsidR="006D120A" w:rsidRPr="009D3106" w:rsidRDefault="006D120A" w:rsidP="00855259">
      <w:pPr>
        <w:ind w:left="1985" w:hanging="1985"/>
        <w:jc w:val="both"/>
        <w:rPr>
          <w:sz w:val="18"/>
          <w:szCs w:val="18"/>
        </w:rPr>
      </w:pPr>
    </w:p>
    <w:p w14:paraId="2A784C1B" w14:textId="77777777" w:rsidR="006D120A" w:rsidRPr="009D3106" w:rsidRDefault="006D120A" w:rsidP="00855259">
      <w:pPr>
        <w:ind w:left="1985" w:hanging="1985"/>
        <w:jc w:val="both"/>
        <w:rPr>
          <w:sz w:val="18"/>
          <w:szCs w:val="18"/>
        </w:rPr>
      </w:pPr>
    </w:p>
    <w:p w14:paraId="4B3BD87D" w14:textId="77777777" w:rsidR="006D120A" w:rsidRPr="009D3106" w:rsidRDefault="006D120A" w:rsidP="00855259">
      <w:pPr>
        <w:ind w:left="1985" w:hanging="1985"/>
        <w:jc w:val="both"/>
        <w:rPr>
          <w:sz w:val="18"/>
          <w:szCs w:val="18"/>
        </w:rPr>
      </w:pPr>
    </w:p>
    <w:p w14:paraId="10D6E2C2" w14:textId="77777777" w:rsidR="006D120A" w:rsidRPr="009D3106" w:rsidRDefault="006D120A" w:rsidP="00855259">
      <w:pPr>
        <w:ind w:left="1985" w:hanging="1985"/>
        <w:jc w:val="both"/>
        <w:rPr>
          <w:sz w:val="18"/>
          <w:szCs w:val="18"/>
        </w:rPr>
      </w:pPr>
    </w:p>
    <w:p w14:paraId="28BFFEB8" w14:textId="77777777" w:rsidR="006D120A" w:rsidRPr="009D3106" w:rsidRDefault="006D120A" w:rsidP="00855259">
      <w:pPr>
        <w:ind w:left="1985" w:hanging="1985"/>
        <w:jc w:val="both"/>
        <w:rPr>
          <w:sz w:val="18"/>
          <w:szCs w:val="18"/>
        </w:rPr>
      </w:pPr>
    </w:p>
    <w:p w14:paraId="355135B5" w14:textId="77777777" w:rsidR="006D120A" w:rsidRPr="009D3106" w:rsidRDefault="006D120A" w:rsidP="00855259">
      <w:pPr>
        <w:ind w:left="1985" w:hanging="1985"/>
        <w:jc w:val="both"/>
        <w:rPr>
          <w:sz w:val="18"/>
          <w:szCs w:val="18"/>
        </w:rPr>
      </w:pPr>
    </w:p>
    <w:p w14:paraId="433ACE20" w14:textId="77777777" w:rsidR="006D120A" w:rsidRPr="009D3106" w:rsidRDefault="006D120A" w:rsidP="00855259">
      <w:pPr>
        <w:ind w:left="1985" w:hanging="1985"/>
        <w:jc w:val="both"/>
        <w:rPr>
          <w:sz w:val="18"/>
          <w:szCs w:val="18"/>
        </w:rPr>
      </w:pPr>
    </w:p>
    <w:p w14:paraId="72674B7F" w14:textId="77777777" w:rsidR="006D120A" w:rsidRPr="009D3106" w:rsidRDefault="006D120A" w:rsidP="00855259">
      <w:pPr>
        <w:ind w:left="1985" w:hanging="1985"/>
        <w:jc w:val="both"/>
        <w:rPr>
          <w:sz w:val="18"/>
          <w:szCs w:val="18"/>
        </w:rPr>
      </w:pPr>
    </w:p>
    <w:p w14:paraId="3E724596" w14:textId="42026EF4" w:rsidR="00855259" w:rsidRPr="009D3106" w:rsidRDefault="00855259" w:rsidP="00855259">
      <w:pPr>
        <w:ind w:left="1985" w:hanging="1985"/>
        <w:jc w:val="both"/>
        <w:rPr>
          <w:rStyle w:val="Hyperlink"/>
          <w:color w:val="auto"/>
          <w:sz w:val="18"/>
          <w:szCs w:val="18"/>
          <w:u w:val="none"/>
        </w:rPr>
      </w:pPr>
      <w:r w:rsidRPr="009D3106">
        <w:rPr>
          <w:sz w:val="18"/>
          <w:szCs w:val="18"/>
        </w:rPr>
        <w:t xml:space="preserve">Corresponding authors: </w:t>
      </w:r>
      <w:r w:rsidRPr="009D3106">
        <w:rPr>
          <w:rStyle w:val="FootnoteReference"/>
          <w:sz w:val="18"/>
          <w:szCs w:val="18"/>
        </w:rPr>
        <w:t>a)</w:t>
      </w:r>
      <w:r w:rsidRPr="009D3106">
        <w:rPr>
          <w:sz w:val="18"/>
          <w:szCs w:val="18"/>
        </w:rPr>
        <w:t xml:space="preserve"> </w:t>
      </w:r>
      <w:hyperlink r:id="rId8" w:history="1">
        <w:r w:rsidRPr="009D3106">
          <w:rPr>
            <w:rStyle w:val="Hyperlink"/>
            <w:color w:val="auto"/>
            <w:sz w:val="18"/>
            <w:szCs w:val="18"/>
            <w:u w:val="none"/>
          </w:rPr>
          <w:t>niall.english@ucd.ie</w:t>
        </w:r>
      </w:hyperlink>
      <w:r w:rsidRPr="009D3106">
        <w:rPr>
          <w:rStyle w:val="Hyperlink"/>
          <w:color w:val="auto"/>
          <w:sz w:val="18"/>
          <w:szCs w:val="18"/>
          <w:u w:val="none"/>
        </w:rPr>
        <w:t xml:space="preserve">, </w:t>
      </w:r>
      <w:r w:rsidRPr="009D3106">
        <w:rPr>
          <w:sz w:val="18"/>
          <w:szCs w:val="18"/>
          <w:shd w:val="clear" w:color="auto" w:fill="FFFFFF"/>
          <w:vertAlign w:val="superscript"/>
        </w:rPr>
        <w:t>b)</w:t>
      </w:r>
      <w:r w:rsidRPr="009D3106">
        <w:rPr>
          <w:rStyle w:val="Hyperlink"/>
          <w:color w:val="auto"/>
          <w:sz w:val="18"/>
          <w:szCs w:val="18"/>
          <w:u w:val="none"/>
          <w:shd w:val="clear" w:color="auto" w:fill="FFFFFF"/>
        </w:rPr>
        <w:t xml:space="preserve"> c</w:t>
      </w:r>
      <w:hyperlink r:id="rId9" w:history="1">
        <w:r w:rsidRPr="009D3106">
          <w:rPr>
            <w:rStyle w:val="Hyperlink"/>
            <w:color w:val="auto"/>
            <w:sz w:val="18"/>
            <w:szCs w:val="18"/>
            <w:u w:val="none"/>
            <w:shd w:val="clear" w:color="auto" w:fill="FFFFFF"/>
          </w:rPr>
          <w:t>.allen@qub.ac.uk</w:t>
        </w:r>
      </w:hyperlink>
      <w:r w:rsidRPr="009D3106">
        <w:rPr>
          <w:sz w:val="18"/>
          <w:szCs w:val="18"/>
          <w:shd w:val="clear" w:color="auto" w:fill="FFFFFF"/>
        </w:rPr>
        <w:t xml:space="preserve"> </w:t>
      </w:r>
    </w:p>
    <w:p w14:paraId="6EF04912" w14:textId="77777777" w:rsidR="00FB2556" w:rsidRPr="009D3106" w:rsidRDefault="00FB2556" w:rsidP="00FB2556">
      <w:pPr>
        <w:spacing w:after="240" w:line="480" w:lineRule="auto"/>
        <w:jc w:val="both"/>
      </w:pPr>
    </w:p>
    <w:p w14:paraId="13301C2C" w14:textId="37B5755D" w:rsidR="00FB2556" w:rsidRPr="009D3106" w:rsidRDefault="00FB2556" w:rsidP="006A5990">
      <w:pPr>
        <w:spacing w:after="60" w:line="480" w:lineRule="auto"/>
        <w:jc w:val="both"/>
        <w:rPr>
          <w:b/>
        </w:rPr>
      </w:pPr>
      <w:r w:rsidRPr="009D3106">
        <w:rPr>
          <w:b/>
        </w:rPr>
        <w:t>Introduction</w:t>
      </w:r>
    </w:p>
    <w:p w14:paraId="56F97A50" w14:textId="6B7DD5E4" w:rsidR="00FB2556" w:rsidRPr="009D3106" w:rsidRDefault="00921EDE" w:rsidP="006A5990">
      <w:pPr>
        <w:spacing w:after="240" w:line="480" w:lineRule="auto"/>
        <w:ind w:firstLine="142"/>
        <w:jc w:val="both"/>
      </w:pPr>
      <w:r w:rsidRPr="009D3106">
        <w:t>Clathrate hydrates are non-stoichiometric crystalline inclusion compounds in which a water host lattice encages small guest atoms or molecules in cavities</w:t>
      </w:r>
      <w:r w:rsidR="002E145B" w:rsidRPr="009D3106">
        <w:t xml:space="preserve"> (Makogen, 1997)</w:t>
      </w:r>
      <w:r w:rsidRPr="009D3106">
        <w:t>. Methane hydrates are the most widespread clathrate in Nature in the permafrost and relatively shallow continental-shelf ocean regions, and constitute a significant energy resource</w:t>
      </w:r>
      <w:r w:rsidR="002E145B" w:rsidRPr="009D3106">
        <w:t xml:space="preserve"> (Kvenvolden &amp; Rogers, 2005; Boswell &amp; Collett, 2011; Max &amp; Johnson, 2016)</w:t>
      </w:r>
      <w:r w:rsidRPr="009D3106">
        <w:t xml:space="preserve">. </w:t>
      </w:r>
      <w:r w:rsidR="003E1179" w:rsidRPr="009D3106">
        <w:t>In any event, global methane ‘exhalations’ from hydrates</w:t>
      </w:r>
      <w:r w:rsidR="00C41194" w:rsidRPr="009D3106">
        <w:t xml:space="preserve"> into the geosphere</w:t>
      </w:r>
      <w:r w:rsidR="002E145B" w:rsidRPr="009D3106">
        <w:t xml:space="preserve"> (Kvenvolden &amp; Rogers, 2005) </w:t>
      </w:r>
      <w:r w:rsidR="003E1179" w:rsidRPr="009D3106">
        <w:t>have been linked to the</w:t>
      </w:r>
      <w:r w:rsidR="00596C99" w:rsidRPr="009D3106">
        <w:t xml:space="preserve"> (much-questioned) </w:t>
      </w:r>
      <w:r w:rsidR="003E1179" w:rsidRPr="009D3106">
        <w:t>“Clathrate-Gun” hypothesis</w:t>
      </w:r>
      <w:r w:rsidR="00596C99" w:rsidRPr="009D3106">
        <w:t>,</w:t>
      </w:r>
      <w:r w:rsidR="003E1179" w:rsidRPr="009D3106">
        <w:t xml:space="preserve"> </w:t>
      </w:r>
      <w:r w:rsidR="00596C99" w:rsidRPr="009D3106">
        <w:t>or other previously described alternatives</w:t>
      </w:r>
      <w:r w:rsidR="002E145B" w:rsidRPr="009D3106">
        <w:t xml:space="preserve"> (Max &amp; Johnson, 2016; Ruppel &amp; Kessler, 2017)</w:t>
      </w:r>
      <w:r w:rsidR="00596C99" w:rsidRPr="009D3106">
        <w:t xml:space="preserve">, </w:t>
      </w:r>
      <w:r w:rsidR="003E1179" w:rsidRPr="009D3106">
        <w:t>in terms of acute heating effects</w:t>
      </w:r>
      <w:r w:rsidR="00596C99" w:rsidRPr="009D3106">
        <w:t xml:space="preserve"> from methane release</w:t>
      </w:r>
      <w:r w:rsidR="003E1179" w:rsidRPr="009D3106">
        <w:t xml:space="preserve"> on Earth’s climate over only thousands of years. </w:t>
      </w:r>
      <w:r w:rsidR="006B62E5" w:rsidRPr="009D3106">
        <w:t xml:space="preserve">While most authorities would agree that methane would cause warming upon release, some </w:t>
      </w:r>
      <w:r w:rsidR="00F26C66" w:rsidRPr="009D3106">
        <w:t>recent evidence suggests that mass methane releases (</w:t>
      </w:r>
      <w:r w:rsidR="00F26C66" w:rsidRPr="009D3106">
        <w:rPr>
          <w:i/>
        </w:rPr>
        <w:t>e.g.</w:t>
      </w:r>
      <w:r w:rsidR="00F26C66" w:rsidRPr="009D3106">
        <w:t xml:space="preserve">, from hydrates) would induce global </w:t>
      </w:r>
      <w:r w:rsidR="00F26C66" w:rsidRPr="009D3106">
        <w:rPr>
          <w:i/>
        </w:rPr>
        <w:t>cooling</w:t>
      </w:r>
      <w:r w:rsidR="00F26C66" w:rsidRPr="009D3106">
        <w:t xml:space="preserve">, due to </w:t>
      </w:r>
      <w:r w:rsidR="006B62E5" w:rsidRPr="009D3106">
        <w:t xml:space="preserve">an effect of </w:t>
      </w:r>
      <w:r w:rsidR="00F26C66" w:rsidRPr="009D3106">
        <w:t>enhanced CO</w:t>
      </w:r>
      <w:r w:rsidR="00F26C66" w:rsidRPr="009D3106">
        <w:rPr>
          <w:vertAlign w:val="subscript"/>
        </w:rPr>
        <w:t>2</w:t>
      </w:r>
      <w:r w:rsidR="00F26C66" w:rsidRPr="009D3106">
        <w:t xml:space="preserve"> uptake</w:t>
      </w:r>
      <w:r w:rsidR="002E145B" w:rsidRPr="009D3106">
        <w:t xml:space="preserve"> (Pohlm et al., 2017)</w:t>
      </w:r>
      <w:r w:rsidR="009D624F" w:rsidRPr="009D3106">
        <w:t>.</w:t>
      </w:r>
      <w:r w:rsidR="00F26C66" w:rsidRPr="009D3106">
        <w:t xml:space="preserve"> </w:t>
      </w:r>
      <w:r w:rsidR="006B62E5" w:rsidRPr="009D3106">
        <w:t xml:space="preserve">Whatever the consequences of methane release from hydrate on warming or cooling, </w:t>
      </w:r>
      <w:r w:rsidR="0075181F" w:rsidRPr="009D3106">
        <w:t>t</w:t>
      </w:r>
      <w:r w:rsidR="000E0097" w:rsidRPr="009D3106">
        <w:t xml:space="preserve">here is </w:t>
      </w:r>
      <w:r w:rsidR="00F9136C" w:rsidRPr="009D3106">
        <w:t xml:space="preserve">also </w:t>
      </w:r>
      <w:r w:rsidR="000E0097" w:rsidRPr="009D3106">
        <w:t>evidence that the release of methane from hydrate deposits is relatively insensitive to short</w:t>
      </w:r>
      <w:r w:rsidR="00C503F8" w:rsidRPr="009D3106">
        <w:t>-</w:t>
      </w:r>
      <w:r w:rsidR="000E0097" w:rsidRPr="009D3106">
        <w:t>term</w:t>
      </w:r>
      <w:r w:rsidR="00C503F8" w:rsidRPr="009D3106">
        <w:t xml:space="preserve"> changes in</w:t>
      </w:r>
      <w:r w:rsidR="000E0097" w:rsidRPr="009D3106">
        <w:t xml:space="preserve"> climate</w:t>
      </w:r>
      <w:r w:rsidR="002E145B" w:rsidRPr="009D3106">
        <w:t xml:space="preserve"> (Hong et al., 2017)</w:t>
      </w:r>
      <w:r w:rsidR="000E0097" w:rsidRPr="009D3106">
        <w:t xml:space="preserve">.  In contrast, </w:t>
      </w:r>
      <w:r w:rsidR="00164C27" w:rsidRPr="009D3106">
        <w:t xml:space="preserve">modelling studies </w:t>
      </w:r>
      <w:r w:rsidR="00C56900" w:rsidRPr="009D3106">
        <w:t xml:space="preserve">coupled with </w:t>
      </w:r>
      <w:r w:rsidR="0075181F" w:rsidRPr="009D3106">
        <w:t xml:space="preserve">physical </w:t>
      </w:r>
      <w:r w:rsidR="00C56900" w:rsidRPr="009D3106">
        <w:t xml:space="preserve">measurements of contemporary </w:t>
      </w:r>
      <w:r w:rsidR="005E2EC7" w:rsidRPr="009D3106">
        <w:t xml:space="preserve">hydrate deposits </w:t>
      </w:r>
      <w:r w:rsidR="00164C27" w:rsidRPr="009D3106">
        <w:t>suggest that the measurable growth and depletion of hydrate deposits occur</w:t>
      </w:r>
      <w:r w:rsidR="0075181F" w:rsidRPr="009D3106">
        <w:t xml:space="preserve">s </w:t>
      </w:r>
      <w:r w:rsidR="00164C27" w:rsidRPr="009D3106">
        <w:t>over geological time scales (&gt;1 million years)</w:t>
      </w:r>
      <w:r w:rsidR="0075181F" w:rsidRPr="009D3106">
        <w:t xml:space="preserve"> in response to such environmental variation</w:t>
      </w:r>
      <w:r w:rsidR="002E145B" w:rsidRPr="009D3106">
        <w:t xml:space="preserve"> (Haacke et al., 2008)</w:t>
      </w:r>
      <w:r w:rsidR="00164C27" w:rsidRPr="009D3106">
        <w:t xml:space="preserve">. </w:t>
      </w:r>
      <w:r w:rsidR="0075181F" w:rsidRPr="009D3106">
        <w:t>W</w:t>
      </w:r>
      <w:r w:rsidR="005E2EC7" w:rsidRPr="009D3106">
        <w:t xml:space="preserve">e </w:t>
      </w:r>
      <w:r w:rsidR="00FB2556" w:rsidRPr="009D3106">
        <w:t>hypothesise</w:t>
      </w:r>
      <w:r w:rsidR="005E2EC7" w:rsidRPr="009D3106">
        <w:t xml:space="preserve"> </w:t>
      </w:r>
      <w:r w:rsidR="00AD28EB" w:rsidRPr="009D3106">
        <w:t xml:space="preserve">here </w:t>
      </w:r>
      <w:r w:rsidR="005E2EC7" w:rsidRPr="009D3106">
        <w:t>that</w:t>
      </w:r>
      <w:r w:rsidR="00FB2556" w:rsidRPr="009D3106">
        <w:t>:</w:t>
      </w:r>
      <w:r w:rsidR="005E2EC7" w:rsidRPr="009D3106">
        <w:t xml:space="preserve"> </w:t>
      </w:r>
      <w:r w:rsidR="00FB2556" w:rsidRPr="009D3106">
        <w:rPr>
          <w:i/>
        </w:rPr>
        <w:t>G</w:t>
      </w:r>
      <w:r w:rsidR="0075181F" w:rsidRPr="009D3106">
        <w:rPr>
          <w:i/>
        </w:rPr>
        <w:t xml:space="preserve">lobal </w:t>
      </w:r>
      <w:r w:rsidR="005E2EC7" w:rsidRPr="009D3106">
        <w:rPr>
          <w:i/>
        </w:rPr>
        <w:t>variation</w:t>
      </w:r>
      <w:r w:rsidR="00164C27" w:rsidRPr="009D3106">
        <w:rPr>
          <w:i/>
        </w:rPr>
        <w:t xml:space="preserve"> of hydrate release from </w:t>
      </w:r>
      <w:r w:rsidR="0075181F" w:rsidRPr="009D3106">
        <w:rPr>
          <w:i/>
        </w:rPr>
        <w:t xml:space="preserve">marine </w:t>
      </w:r>
      <w:r w:rsidR="00164C27" w:rsidRPr="009D3106">
        <w:rPr>
          <w:i/>
        </w:rPr>
        <w:t>deposits is linked to environmental change</w:t>
      </w:r>
      <w:r w:rsidR="005E2EC7" w:rsidRPr="009D3106">
        <w:rPr>
          <w:i/>
        </w:rPr>
        <w:t xml:space="preserve">s </w:t>
      </w:r>
      <w:r w:rsidR="00164C27" w:rsidRPr="009D3106">
        <w:rPr>
          <w:i/>
        </w:rPr>
        <w:t>that are either very infrequent or that occur over very long geological timescales.</w:t>
      </w:r>
    </w:p>
    <w:p w14:paraId="301B7402" w14:textId="0534DF70" w:rsidR="00164C27" w:rsidRPr="009D3106" w:rsidRDefault="009F4ECB" w:rsidP="006A5990">
      <w:pPr>
        <w:spacing w:after="240" w:line="480" w:lineRule="auto"/>
        <w:ind w:firstLine="142"/>
        <w:jc w:val="both"/>
      </w:pPr>
      <w:r w:rsidRPr="009D3106">
        <w:t>Naturally, a key question may be posed as to what nature of hydrate-stability-perturb</w:t>
      </w:r>
      <w:r w:rsidR="00031C93" w:rsidRPr="009D3106">
        <w:t>ing</w:t>
      </w:r>
      <w:r w:rsidRPr="009D3106">
        <w:t xml:space="preserve"> agents may plausibly come to the fore over geological timescales, potentially in some form of cycle, to induce methane exhalations</w:t>
      </w:r>
      <w:r w:rsidR="00031C93" w:rsidRPr="009D3106">
        <w:t>?</w:t>
      </w:r>
      <w:r w:rsidRPr="009D3106">
        <w:t xml:space="preserve"> </w:t>
      </w:r>
      <w:r w:rsidR="00031C93" w:rsidRPr="009D3106">
        <w:t xml:space="preserve">In terms of possibly cyclical, geological-scale agents, one intriguing, and completely unstudied, possible candidate lies in the Earth’s magnetic field, and its long periods of </w:t>
      </w:r>
      <w:r w:rsidR="00FB2556" w:rsidRPr="009D3106">
        <w:t xml:space="preserve">relative </w:t>
      </w:r>
      <w:r w:rsidR="00031C93" w:rsidRPr="009D3106">
        <w:t>stability (known as superchrons)</w:t>
      </w:r>
      <w:r w:rsidR="009E31EA" w:rsidRPr="009D3106">
        <w:t xml:space="preserve"> as well as</w:t>
      </w:r>
      <w:r w:rsidR="005A345F" w:rsidRPr="009D3106">
        <w:t xml:space="preserve"> its</w:t>
      </w:r>
      <w:r w:rsidR="009E31EA" w:rsidRPr="009D3106">
        <w:t xml:space="preserve"> </w:t>
      </w:r>
      <w:r w:rsidR="005A345F" w:rsidRPr="009D3106">
        <w:t>periodic</w:t>
      </w:r>
      <w:r w:rsidR="00031C93" w:rsidRPr="009D3106">
        <w:t xml:space="preserve"> </w:t>
      </w:r>
      <w:r w:rsidR="005A345F" w:rsidRPr="009D3106">
        <w:t>polarity-r</w:t>
      </w:r>
      <w:r w:rsidR="00164C27" w:rsidRPr="009D3106">
        <w:t>eversal</w:t>
      </w:r>
      <w:r w:rsidR="005A345F" w:rsidRPr="009D3106">
        <w:t xml:space="preserve"> events</w:t>
      </w:r>
      <w:r w:rsidR="002E145B" w:rsidRPr="009D3106">
        <w:t xml:space="preserve"> (Jacobs, 1994)</w:t>
      </w:r>
      <w:r w:rsidR="005A345F" w:rsidRPr="009D3106">
        <w:t xml:space="preserve">. Is it possible that extraneous magnetic fields, when reversed, may lead to </w:t>
      </w:r>
      <w:r w:rsidR="00E66FA5" w:rsidRPr="009D3106">
        <w:t>destabilisation</w:t>
      </w:r>
      <w:r w:rsidR="005A345F" w:rsidRPr="009D3106">
        <w:t xml:space="preserve"> of (methane) clathrates? </w:t>
      </w:r>
      <w:r w:rsidR="000B42F7" w:rsidRPr="009D3106">
        <w:t>If so, over what field-intensity range is this relevant? In the present work, we investigate magnetic-field effects on hydrate kinetics by non-equilibrium molecular dynamics (NEMD), and how may one bridge (sub-) microsecond timescales accessible by MD with geological time and scale down field strengths.</w:t>
      </w:r>
    </w:p>
    <w:p w14:paraId="7834E043" w14:textId="4815A63D" w:rsidR="00FB2556" w:rsidRPr="009D3106" w:rsidRDefault="00FB2556" w:rsidP="006A5990">
      <w:pPr>
        <w:spacing w:after="60" w:line="480" w:lineRule="auto"/>
        <w:jc w:val="both"/>
        <w:rPr>
          <w:b/>
        </w:rPr>
      </w:pPr>
      <w:r w:rsidRPr="009D3106">
        <w:rPr>
          <w:b/>
        </w:rPr>
        <w:t>Method</w:t>
      </w:r>
      <w:r w:rsidR="006A5990" w:rsidRPr="009D3106">
        <w:rPr>
          <w:b/>
        </w:rPr>
        <w:t>s</w:t>
      </w:r>
    </w:p>
    <w:p w14:paraId="2C647592" w14:textId="6F3ED60B" w:rsidR="00B92563" w:rsidRPr="009D3106" w:rsidRDefault="00B92563" w:rsidP="006A5990">
      <w:pPr>
        <w:spacing w:after="120" w:line="480" w:lineRule="auto"/>
        <w:ind w:firstLine="142"/>
        <w:jc w:val="both"/>
      </w:pPr>
      <w:r w:rsidRPr="009D3106">
        <w:t xml:space="preserve">NEMD simulations </w:t>
      </w:r>
      <w:r w:rsidR="000B42F7" w:rsidRPr="009D3106">
        <w:t>were</w:t>
      </w:r>
      <w:r w:rsidRPr="009D3106">
        <w:t xml:space="preserve"> performed in the absence and presence of external magnetic fields of a planar methane-hydrate interfaces with liquid water supersaturated with methane (</w:t>
      </w:r>
      <w:r w:rsidRPr="009D3106">
        <w:rPr>
          <w:sz w:val="16"/>
          <w:szCs w:val="16"/>
          <w:vertAlign w:val="subscript"/>
        </w:rPr>
        <w:t xml:space="preserve"> </w:t>
      </w:r>
      <w:r w:rsidRPr="009D3106">
        <w:rPr>
          <w:i/>
        </w:rPr>
        <w:t>x</w:t>
      </w:r>
      <w:r w:rsidRPr="009D3106">
        <w:rPr>
          <w:vertAlign w:val="subscript"/>
        </w:rPr>
        <w:t>m</w:t>
      </w:r>
      <w:r w:rsidRPr="009D3106">
        <w:rPr>
          <w:sz w:val="16"/>
          <w:szCs w:val="16"/>
          <w:vertAlign w:val="subscript"/>
        </w:rPr>
        <w:t xml:space="preserve"> </w:t>
      </w:r>
      <w:r w:rsidRPr="009D3106">
        <w:t>~</w:t>
      </w:r>
      <w:r w:rsidRPr="009D3106">
        <w:rPr>
          <w:sz w:val="16"/>
          <w:szCs w:val="16"/>
          <w:vertAlign w:val="subscript"/>
        </w:rPr>
        <w:t xml:space="preserve"> </w:t>
      </w:r>
      <w:r w:rsidRPr="009D3106">
        <w:t>6</w:t>
      </w:r>
      <w:r w:rsidRPr="009D3106">
        <w:rPr>
          <w:sz w:val="16"/>
          <w:szCs w:val="16"/>
          <w:vertAlign w:val="subscript"/>
        </w:rPr>
        <w:t xml:space="preserve"> </w:t>
      </w:r>
      <w:r w:rsidRPr="009D3106">
        <w:t>%</w:t>
      </w:r>
      <w:r w:rsidRPr="009D3106">
        <w:rPr>
          <w:sz w:val="16"/>
          <w:szCs w:val="16"/>
          <w:vertAlign w:val="subscript"/>
        </w:rPr>
        <w:t xml:space="preserve"> </w:t>
      </w:r>
      <w:r w:rsidRPr="009D3106">
        <w:t>) at 260 K. The level of liquid-phase supersaturation, an order of magnitude higher than the Henry’s Law Constant</w:t>
      </w:r>
      <w:r w:rsidR="0016170E" w:rsidRPr="009D3106">
        <w:t xml:space="preserve"> (English &amp; Carroll, 2001; English et al., 2014)</w:t>
      </w:r>
      <w:r w:rsidRPr="009D3106">
        <w:t xml:space="preserve">, is needed to observe clear zero-field growth within reasonably accessible MD-simulation timescales of ~100 ns. </w:t>
      </w:r>
      <w:r w:rsidRPr="009D3106">
        <w:rPr>
          <w:rFonts w:eastAsia="Batang"/>
          <w:color w:val="000000"/>
        </w:rPr>
        <w:t>The TIP4P water model was used for water-water interactions</w:t>
      </w:r>
      <w:r w:rsidR="00FC5704" w:rsidRPr="009D3106">
        <w:rPr>
          <w:rFonts w:eastAsia="Batang"/>
          <w:color w:val="000000"/>
        </w:rPr>
        <w:t xml:space="preserve"> (Jorgensen et al., 1983)</w:t>
      </w:r>
      <w:r w:rsidRPr="009D3106">
        <w:rPr>
          <w:rFonts w:eastAsia="Batang"/>
          <w:color w:val="000000"/>
        </w:rPr>
        <w:t xml:space="preserve"> and the OPLS-AA potential for methane-methane interactions</w:t>
      </w:r>
      <w:r w:rsidR="00FC5704" w:rsidRPr="009D3106">
        <w:rPr>
          <w:rFonts w:eastAsia="Batang"/>
          <w:color w:val="000000"/>
        </w:rPr>
        <w:t xml:space="preserve"> (Jorgensen et al., 1996)</w:t>
      </w:r>
      <w:r w:rsidRPr="009D3106">
        <w:rPr>
          <w:rFonts w:eastAsia="Batang"/>
          <w:color w:val="000000"/>
        </w:rPr>
        <w:t xml:space="preserve">, using the </w:t>
      </w:r>
      <w:r w:rsidR="00E54623" w:rsidRPr="009D3106">
        <w:rPr>
          <w:rFonts w:eastAsia="Batang"/>
          <w:color w:val="000000"/>
        </w:rPr>
        <w:t>Sun-Duan</w:t>
      </w:r>
      <w:r w:rsidR="00E54623" w:rsidRPr="009D3106">
        <w:rPr>
          <w:rFonts w:eastAsia="Batang"/>
          <w:i/>
          <w:color w:val="000000"/>
        </w:rPr>
        <w:t xml:space="preserve"> </w:t>
      </w:r>
      <w:r w:rsidRPr="009D3106">
        <w:rPr>
          <w:rFonts w:eastAsia="Batang"/>
          <w:i/>
          <w:color w:val="000000"/>
        </w:rPr>
        <w:t>ab</w:t>
      </w:r>
      <w:r w:rsidR="00E54623" w:rsidRPr="009D3106">
        <w:rPr>
          <w:rFonts w:eastAsia="Batang"/>
          <w:i/>
          <w:color w:val="000000"/>
        </w:rPr>
        <w:t>-</w:t>
      </w:r>
      <w:r w:rsidRPr="009D3106">
        <w:rPr>
          <w:rFonts w:eastAsia="Batang"/>
          <w:i/>
          <w:color w:val="000000"/>
        </w:rPr>
        <w:t>initio</w:t>
      </w:r>
      <w:r w:rsidRPr="009D3106">
        <w:rPr>
          <w:rFonts w:eastAsia="Batang"/>
          <w:color w:val="000000"/>
        </w:rPr>
        <w:t>-fit water-methane interaction parameters</w:t>
      </w:r>
      <w:r w:rsidR="00E54623" w:rsidRPr="009D3106">
        <w:rPr>
          <w:rFonts w:eastAsia="Batang"/>
          <w:color w:val="000000"/>
        </w:rPr>
        <w:t>, as validated by</w:t>
      </w:r>
      <w:r w:rsidRPr="009D3106">
        <w:rPr>
          <w:rFonts w:eastAsia="Batang"/>
          <w:color w:val="000000"/>
        </w:rPr>
        <w:t xml:space="preserve"> Mastny and de Pablo </w:t>
      </w:r>
      <w:r w:rsidR="00E54623" w:rsidRPr="009D3106">
        <w:rPr>
          <w:rFonts w:eastAsia="Batang"/>
          <w:color w:val="000000"/>
        </w:rPr>
        <w:t>for</w:t>
      </w:r>
      <w:r w:rsidRPr="009D3106">
        <w:rPr>
          <w:rFonts w:eastAsia="Batang"/>
          <w:color w:val="000000"/>
        </w:rPr>
        <w:t xml:space="preserve"> TIP4P, rigid OPLS-AA methane and the Sun-Duan interaction parameters by a prediction of the melting point of (sI) methane hydrate at 400 bar to be within 287 and 302 K, </w:t>
      </w:r>
      <w:r w:rsidRPr="009D3106">
        <w:rPr>
          <w:rFonts w:eastAsia="Batang"/>
        </w:rPr>
        <w:t>vi</w:t>
      </w:r>
      <w:r w:rsidR="005269C0" w:rsidRPr="009D3106">
        <w:rPr>
          <w:rFonts w:eastAsia="Batang"/>
        </w:rPr>
        <w:t>s</w:t>
      </w:r>
      <w:r w:rsidRPr="009D3106">
        <w:rPr>
          <w:rFonts w:eastAsia="Batang"/>
          <w:color w:val="000000"/>
        </w:rPr>
        <w:t>-à-vis the experimental value of 297 K</w:t>
      </w:r>
      <w:r w:rsidR="00E54623" w:rsidRPr="009D3106">
        <w:rPr>
          <w:rFonts w:eastAsia="Batang"/>
          <w:color w:val="000000"/>
        </w:rPr>
        <w:t>;</w:t>
      </w:r>
      <w:r w:rsidR="0058291C" w:rsidRPr="009D3106">
        <w:rPr>
          <w:rFonts w:eastAsia="Batang"/>
          <w:color w:val="000000"/>
          <w:vertAlign w:val="superscript"/>
        </w:rPr>
        <w:t>1</w:t>
      </w:r>
      <w:r w:rsidR="00A33BE0" w:rsidRPr="009D3106">
        <w:rPr>
          <w:rFonts w:eastAsia="Batang"/>
          <w:color w:val="000000"/>
          <w:vertAlign w:val="superscript"/>
        </w:rPr>
        <w:t>4</w:t>
      </w:r>
      <w:r w:rsidRPr="009D3106">
        <w:rPr>
          <w:rFonts w:eastAsia="Batang"/>
          <w:color w:val="000000"/>
        </w:rPr>
        <w:t xml:space="preserve"> </w:t>
      </w:r>
      <w:r w:rsidR="00E54623" w:rsidRPr="009D3106">
        <w:rPr>
          <w:rFonts w:eastAsia="Batang"/>
          <w:color w:val="000000"/>
        </w:rPr>
        <w:t xml:space="preserve">this </w:t>
      </w:r>
      <w:r w:rsidRPr="009D3106">
        <w:rPr>
          <w:rFonts w:eastAsia="Batang"/>
          <w:color w:val="000000"/>
        </w:rPr>
        <w:t>mak</w:t>
      </w:r>
      <w:r w:rsidR="00E54623" w:rsidRPr="009D3106">
        <w:rPr>
          <w:rFonts w:eastAsia="Batang"/>
          <w:color w:val="000000"/>
        </w:rPr>
        <w:t>es</w:t>
      </w:r>
      <w:r w:rsidRPr="009D3106">
        <w:rPr>
          <w:rFonts w:eastAsia="Batang"/>
          <w:color w:val="000000"/>
        </w:rPr>
        <w:t xml:space="preserve"> it a strong model for </w:t>
      </w:r>
      <w:r w:rsidR="00474D75" w:rsidRPr="009D3106">
        <w:rPr>
          <w:rFonts w:eastAsia="Batang"/>
          <w:color w:val="000000"/>
        </w:rPr>
        <w:t xml:space="preserve">methane-hydrate </w:t>
      </w:r>
      <w:r w:rsidRPr="009D3106">
        <w:rPr>
          <w:rFonts w:eastAsia="Batang"/>
          <w:color w:val="000000"/>
        </w:rPr>
        <w:t>thermodynamic properties.</w:t>
      </w:r>
      <w:r w:rsidR="00474D75" w:rsidRPr="009D3106">
        <w:rPr>
          <w:rFonts w:eastAsia="Batang"/>
          <w:color w:val="000000"/>
        </w:rPr>
        <w:t xml:space="preserve"> For ice, the TIP4P melting point is </w:t>
      </w:r>
      <w:r w:rsidR="00011A43" w:rsidRPr="009D3106">
        <w:rPr>
          <w:rFonts w:eastAsia="Batang"/>
          <w:color w:val="000000"/>
        </w:rPr>
        <w:t>230 K</w:t>
      </w:r>
      <w:r w:rsidR="00FC5704" w:rsidRPr="009D3106">
        <w:rPr>
          <w:rFonts w:eastAsia="Batang"/>
          <w:color w:val="000000"/>
        </w:rPr>
        <w:t xml:space="preserve"> (Fernández et al., 2006)</w:t>
      </w:r>
      <w:r w:rsidR="00011A43" w:rsidRPr="009D3106">
        <w:rPr>
          <w:rFonts w:eastAsia="Batang"/>
          <w:color w:val="000000"/>
        </w:rPr>
        <w:t>.</w:t>
      </w:r>
      <w:r w:rsidRPr="009D3106">
        <w:rPr>
          <w:rFonts w:eastAsia="Batang"/>
          <w:color w:val="000000"/>
        </w:rPr>
        <w:t xml:space="preserve"> </w:t>
      </w:r>
      <w:r w:rsidRPr="009D3106">
        <w:t>The cut-off radius for Lennard-Jones interaction parameters was 10 Å. The smooth particle mesh Ewald method</w:t>
      </w:r>
      <w:r w:rsidR="00FC5704" w:rsidRPr="009D3106">
        <w:t xml:space="preserve"> (Allen &amp; Tildesley, 2017)</w:t>
      </w:r>
      <w:r w:rsidRPr="009D3106">
        <w:t xml:space="preserve"> was used to handle long-range electrostatics, with a time step of 2 fs. For extended system dynamics in the NVT ensemble, light coupling to a Nosé-Hoover thermostat was used, with a thermostat relaxation time of 1 ps</w:t>
      </w:r>
      <w:r w:rsidR="00FC5704" w:rsidRPr="009D3106">
        <w:t xml:space="preserve"> (Allen &amp; Tildesley, 2017)</w:t>
      </w:r>
      <w:r w:rsidRPr="009D3106">
        <w:t>. Although the use of system-wide thermostats in non-equilibrium crystal-liquid systems (at temperatures below the zero-field freezing point) would be expected perhaps to lead to artificially rapid crystallisation, it was decided to employ this approach in the current study, as this had been used extensively in previous work on hydrate dissociation</w:t>
      </w:r>
      <w:r w:rsidR="00FC5704" w:rsidRPr="009D3106">
        <w:t xml:space="preserve"> (English et al., 2015a)</w:t>
      </w:r>
      <w:r w:rsidRPr="009D3106">
        <w:t>, and it was desired that the results of this work be as comparable as possible to previous research.</w:t>
      </w:r>
      <w:r w:rsidR="007249E9" w:rsidRPr="009D3106">
        <w:t xml:space="preserve"> In addition, the optim</w:t>
      </w:r>
      <w:r w:rsidR="00900940" w:rsidRPr="009D3106">
        <w:t>al</w:t>
      </w:r>
      <w:r w:rsidR="007249E9" w:rsidRPr="009D3106">
        <w:t xml:space="preserve"> Nosé-Hoover thermostat</w:t>
      </w:r>
      <w:r w:rsidR="00900940" w:rsidRPr="009D3106">
        <w:t xml:space="preserve"> inertia parameter</w:t>
      </w:r>
      <w:r w:rsidR="007249E9" w:rsidRPr="009D3106">
        <w:t xml:space="preserve"> </w:t>
      </w:r>
      <w:r w:rsidR="00987FC1" w:rsidRPr="009D3106">
        <w:t xml:space="preserve">is sensitive to </w:t>
      </w:r>
      <w:r w:rsidR="007249E9" w:rsidRPr="009D3106">
        <w:t xml:space="preserve">natural </w:t>
      </w:r>
      <w:r w:rsidR="00987FC1" w:rsidRPr="009D3106">
        <w:t xml:space="preserve">temperature </w:t>
      </w:r>
      <w:r w:rsidR="007249E9" w:rsidRPr="009D3106">
        <w:t>oscillations for translational and rotational modes of water</w:t>
      </w:r>
      <w:r w:rsidR="00987FC1" w:rsidRPr="009D3106">
        <w:t>, which would be expected to be affected to some extent by external magnetic fields. However, the precise details of this frequency</w:t>
      </w:r>
      <w:r w:rsidR="00904D03" w:rsidRPr="009D3106">
        <w:t>-mode</w:t>
      </w:r>
      <w:r w:rsidR="00987FC1" w:rsidRPr="009D3106">
        <w:t xml:space="preserve"> modulation is not known</w:t>
      </w:r>
      <w:r w:rsidR="00904D03" w:rsidRPr="009D3106">
        <w:t>, so it was decided to use the 1 ps relaxation time for mild coupling</w:t>
      </w:r>
      <w:r w:rsidR="00987FC1" w:rsidRPr="009D3106">
        <w:t>.</w:t>
      </w:r>
      <w:r w:rsidR="00904D03" w:rsidRPr="009D3106">
        <w:t xml:space="preserve"> Future research to establish magnetic-field-induced mode affects in water, ice and hydrates would indeed be welcome.</w:t>
      </w:r>
      <w:r w:rsidR="00A87E38" w:rsidRPr="009D3106">
        <w:t xml:space="preserve"> </w:t>
      </w:r>
    </w:p>
    <w:p w14:paraId="6A40A4B7" w14:textId="40BE2269" w:rsidR="007B277B" w:rsidRPr="009D3106" w:rsidRDefault="007B277B" w:rsidP="006A5990">
      <w:pPr>
        <w:spacing w:after="120" w:line="480" w:lineRule="auto"/>
        <w:ind w:firstLine="142"/>
        <w:jc w:val="both"/>
      </w:pPr>
      <w:bookmarkStart w:id="0" w:name="_GoBack"/>
      <w:r w:rsidRPr="009D3106">
        <w:rPr>
          <w:shd w:val="clear" w:color="auto" w:fill="FFFFFF"/>
        </w:rPr>
        <w:t>Unfortunately, th</w:t>
      </w:r>
      <w:r w:rsidR="006C360B" w:rsidRPr="009D3106">
        <w:rPr>
          <w:shd w:val="clear" w:color="auto" w:fill="FFFFFF"/>
        </w:rPr>
        <w:t xml:space="preserve">e phase diagram of water, </w:t>
      </w:r>
      <w:r w:rsidR="002E53A4" w:rsidRPr="009D3106">
        <w:rPr>
          <w:shd w:val="clear" w:color="auto" w:fill="FFFFFF"/>
        </w:rPr>
        <w:t>or hydrates</w:t>
      </w:r>
      <w:r w:rsidR="006C360B" w:rsidRPr="009D3106">
        <w:rPr>
          <w:shd w:val="clear" w:color="auto" w:fill="FFFFFF"/>
        </w:rPr>
        <w:t xml:space="preserve"> for that matter</w:t>
      </w:r>
      <w:r w:rsidRPr="009D3106">
        <w:rPr>
          <w:shd w:val="clear" w:color="auto" w:fill="FFFFFF"/>
        </w:rPr>
        <w:t>, has not been investigated systematically in magnetic fields</w:t>
      </w:r>
      <w:r w:rsidR="006C360B" w:rsidRPr="009D3106">
        <w:rPr>
          <w:shd w:val="clear" w:color="auto" w:fill="FFFFFF"/>
        </w:rPr>
        <w:t xml:space="preserve"> -</w:t>
      </w:r>
      <w:r w:rsidRPr="009D3106">
        <w:rPr>
          <w:shd w:val="clear" w:color="auto" w:fill="FFFFFF"/>
        </w:rPr>
        <w:t xml:space="preserve"> although the water phase diagram has been investigated in static electric fields, as discussed in the review of English</w:t>
      </w:r>
      <w:r w:rsidR="00FC5704" w:rsidRPr="009D3106">
        <w:rPr>
          <w:shd w:val="clear" w:color="auto" w:fill="FFFFFF"/>
        </w:rPr>
        <w:t xml:space="preserve"> and Waldron (2015b)</w:t>
      </w:r>
      <w:r w:rsidRPr="009D3106">
        <w:rPr>
          <w:shd w:val="clear" w:color="auto" w:fill="FFFFFF"/>
        </w:rPr>
        <w:t>. It has been found that electric-field intensities required to shift water by a small fraction of 1 degree Kelvin were equivalent to external forces of the order of approaching 1% of the intermolecular forces. Now, given that the strong 100 kT fields used here lead to external (Lorentz) forces of the order of ~0.5%, one might imagine quite plausibly that this may lead to a phase-diagram shift by a fraction of 1 degree Kelvin, akin to the case for electric fields</w:t>
      </w:r>
      <w:r w:rsidR="00CE1717" w:rsidRPr="009D3106">
        <w:rPr>
          <w:shd w:val="clear" w:color="auto" w:fill="FFFFFF"/>
        </w:rPr>
        <w:t xml:space="preserve"> (English &amp; Waldron, 2015b)</w:t>
      </w:r>
      <w:r w:rsidRPr="009D3106">
        <w:rPr>
          <w:shd w:val="clear" w:color="auto" w:fill="FFFFFF"/>
        </w:rPr>
        <w:t>. Certainly, Makogon has found that external electric and magnetic field intensities need to lead to forces approaching some fraction of a percentage of intermolecular ones to have any real noticeable effect on thermodynamics</w:t>
      </w:r>
      <w:r w:rsidR="00FC5704" w:rsidRPr="009D3106">
        <w:rPr>
          <w:shd w:val="clear" w:color="auto" w:fill="FFFFFF"/>
        </w:rPr>
        <w:t xml:space="preserve"> (Makogon, 1997)</w:t>
      </w:r>
      <w:r w:rsidRPr="009D3106">
        <w:rPr>
          <w:shd w:val="clear" w:color="auto" w:fill="FFFFFF"/>
        </w:rPr>
        <w:t>.</w:t>
      </w:r>
    </w:p>
    <w:bookmarkEnd w:id="0"/>
    <w:p w14:paraId="24FF3FA0" w14:textId="038F0753" w:rsidR="00B92563" w:rsidRPr="009D3106" w:rsidRDefault="00B92563" w:rsidP="00514222">
      <w:pPr>
        <w:pStyle w:val="PreprintBody"/>
        <w:spacing w:after="120" w:line="480" w:lineRule="auto"/>
        <w:ind w:firstLine="142"/>
        <w:rPr>
          <w:sz w:val="24"/>
          <w:szCs w:val="24"/>
        </w:rPr>
      </w:pPr>
      <w:r w:rsidRPr="009D3106">
        <w:rPr>
          <w:sz w:val="24"/>
          <w:szCs w:val="24"/>
          <w:lang w:val="en-GB"/>
        </w:rPr>
        <w:t>In the hydrate phase, t</w:t>
      </w:r>
      <w:r w:rsidRPr="009D3106">
        <w:rPr>
          <w:sz w:val="24"/>
          <w:szCs w:val="24"/>
        </w:rPr>
        <w:t>he starting coordinates of the oxygen atoms in the unit cells of sI hydrate were taken from x-ray diffraction data</w:t>
      </w:r>
      <w:r w:rsidR="00A07997" w:rsidRPr="009D3106">
        <w:rPr>
          <w:sz w:val="24"/>
          <w:szCs w:val="24"/>
        </w:rPr>
        <w:t xml:space="preserve"> (McMullan &amp; Jeffrey, 1965)</w:t>
      </w:r>
      <w:r w:rsidRPr="009D3106">
        <w:rPr>
          <w:sz w:val="24"/>
          <w:szCs w:val="24"/>
        </w:rPr>
        <w:t>. The initial unit cell lengths were 12.03 Å and the initial orientations of the water molecules were selected in a random manner so as to conform to the Bernal-Fowler rules</w:t>
      </w:r>
      <w:r w:rsidR="00A07997" w:rsidRPr="009D3106">
        <w:rPr>
          <w:sz w:val="24"/>
          <w:szCs w:val="24"/>
        </w:rPr>
        <w:t xml:space="preserve"> (Bernal &amp; Fowler</w:t>
      </w:r>
      <w:r w:rsidRPr="009D3106">
        <w:rPr>
          <w:sz w:val="24"/>
          <w:szCs w:val="24"/>
        </w:rPr>
        <w:t>,</w:t>
      </w:r>
      <w:r w:rsidR="00A07997" w:rsidRPr="009D3106">
        <w:rPr>
          <w:sz w:val="24"/>
          <w:szCs w:val="24"/>
        </w:rPr>
        <w:t xml:space="preserve"> 1933)</w:t>
      </w:r>
      <w:r w:rsidRPr="009D3106">
        <w:rPr>
          <w:sz w:val="24"/>
          <w:szCs w:val="24"/>
        </w:rPr>
        <w:t xml:space="preserve"> with vanishingly small total dipole moment. Methane molecules were placed in the cavities of each unit cell to allow for full occupation, </w:t>
      </w:r>
      <w:r w:rsidRPr="009D3106">
        <w:rPr>
          <w:i/>
          <w:sz w:val="24"/>
          <w:szCs w:val="24"/>
        </w:rPr>
        <w:t>i.e.</w:t>
      </w:r>
      <w:r w:rsidRPr="009D3106">
        <w:rPr>
          <w:sz w:val="24"/>
          <w:szCs w:val="24"/>
        </w:rPr>
        <w:t xml:space="preserve"> 8 methane molecules. A 7x2x2 supercell was constructed by replication (with longest axis in the </w:t>
      </w:r>
      <w:r w:rsidRPr="009D3106">
        <w:rPr>
          <w:i/>
          <w:sz w:val="24"/>
          <w:szCs w:val="24"/>
        </w:rPr>
        <w:t>z</w:t>
      </w:r>
      <w:r w:rsidRPr="009D3106">
        <w:rPr>
          <w:sz w:val="24"/>
          <w:szCs w:val="24"/>
        </w:rPr>
        <w:t xml:space="preserve">-direction). The supercell was surrounded in the + and – </w:t>
      </w:r>
      <w:r w:rsidRPr="009D3106">
        <w:rPr>
          <w:i/>
          <w:sz w:val="24"/>
          <w:szCs w:val="24"/>
        </w:rPr>
        <w:t>z-</w:t>
      </w:r>
      <w:r w:rsidRPr="009D3106">
        <w:rPr>
          <w:sz w:val="24"/>
          <w:szCs w:val="24"/>
        </w:rPr>
        <w:t xml:space="preserve">directions by relaxed water ‘faces’ of equivalent cross-sectional area in the </w:t>
      </w:r>
      <w:r w:rsidRPr="009D3106">
        <w:rPr>
          <w:i/>
          <w:sz w:val="24"/>
          <w:szCs w:val="24"/>
        </w:rPr>
        <w:t>x</w:t>
      </w:r>
      <w:r w:rsidRPr="009D3106">
        <w:rPr>
          <w:sz w:val="24"/>
          <w:szCs w:val="24"/>
        </w:rPr>
        <w:t>-</w:t>
      </w:r>
      <w:r w:rsidRPr="009D3106">
        <w:rPr>
          <w:i/>
          <w:sz w:val="24"/>
          <w:szCs w:val="24"/>
        </w:rPr>
        <w:t>y</w:t>
      </w:r>
      <w:r w:rsidRPr="009D3106">
        <w:rPr>
          <w:sz w:val="24"/>
          <w:szCs w:val="24"/>
        </w:rPr>
        <w:t xml:space="preserve"> plane, and of total length of approximately 200 Å along the </w:t>
      </w:r>
      <w:r w:rsidRPr="009D3106">
        <w:rPr>
          <w:i/>
          <w:sz w:val="24"/>
          <w:szCs w:val="24"/>
        </w:rPr>
        <w:t>z</w:t>
      </w:r>
      <w:r w:rsidRPr="009D3106">
        <w:rPr>
          <w:sz w:val="24"/>
          <w:szCs w:val="24"/>
        </w:rPr>
        <w:t>-axis to construct a planar-geometry crystallite. The mean system pressure was around 90 bar.</w:t>
      </w:r>
      <w:r w:rsidR="00944C88" w:rsidRPr="009D3106">
        <w:rPr>
          <w:sz w:val="24"/>
          <w:szCs w:val="24"/>
        </w:rPr>
        <w:t xml:space="preserve"> The supercell is big enough to capture to a fair degree extended solid-liquid effects, given that simulations were performed under periodic boundary conditions.</w:t>
      </w:r>
    </w:p>
    <w:p w14:paraId="6F38B1F1" w14:textId="502FEDEC" w:rsidR="00B92563" w:rsidRPr="009D3106" w:rsidRDefault="00B92563" w:rsidP="00514222">
      <w:pPr>
        <w:pStyle w:val="PreprintBody"/>
        <w:spacing w:after="120" w:line="480" w:lineRule="auto"/>
        <w:ind w:firstLine="142"/>
        <w:rPr>
          <w:sz w:val="24"/>
          <w:szCs w:val="24"/>
        </w:rPr>
      </w:pPr>
      <w:r w:rsidRPr="009D3106">
        <w:rPr>
          <w:noProof/>
          <w:sz w:val="24"/>
          <w:szCs w:val="24"/>
          <w:lang w:val="en-GB" w:eastAsia="en-GB"/>
        </w:rPr>
        <mc:AlternateContent>
          <mc:Choice Requires="wps">
            <w:drawing>
              <wp:anchor distT="0" distB="0" distL="114300" distR="114300" simplePos="0" relativeHeight="251668480" behindDoc="0" locked="0" layoutInCell="1" allowOverlap="1" wp14:anchorId="55D8A8C9" wp14:editId="1EF07D51">
                <wp:simplePos x="0" y="0"/>
                <wp:positionH relativeFrom="column">
                  <wp:posOffset>742950</wp:posOffset>
                </wp:positionH>
                <wp:positionV relativeFrom="paragraph">
                  <wp:posOffset>1074420</wp:posOffset>
                </wp:positionV>
                <wp:extent cx="11811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285750"/>
                        </a:xfrm>
                        <a:prstGeom prst="rect">
                          <a:avLst/>
                        </a:prstGeom>
                        <a:solidFill>
                          <a:schemeClr val="lt1"/>
                        </a:solidFill>
                        <a:ln w="6350">
                          <a:noFill/>
                        </a:ln>
                      </wps:spPr>
                      <wps:txbx>
                        <w:txbxContent>
                          <w:p w14:paraId="03F1CE5B" w14:textId="77777777" w:rsidR="003F37E5" w:rsidRDefault="003F37E5" w:rsidP="00B92563">
                            <w:r>
                              <w:t>q</w:t>
                            </w:r>
                            <w:r w:rsidRPr="004736A9">
                              <w:rPr>
                                <w:i/>
                                <w:vertAlign w:val="subscript"/>
                              </w:rPr>
                              <w:t>i</w:t>
                            </w:r>
                            <w:r w:rsidRPr="002C63DE">
                              <w:rPr>
                                <w:sz w:val="16"/>
                                <w:szCs w:val="16"/>
                              </w:rPr>
                              <w:t xml:space="preserve"> </w:t>
                            </w:r>
                            <w:r w:rsidRPr="004736A9">
                              <w:rPr>
                                <w:b/>
                              </w:rPr>
                              <w:t>v</w:t>
                            </w:r>
                            <w:r w:rsidRPr="002C63DE">
                              <w:rPr>
                                <w:i/>
                                <w:vertAlign w:val="subscript"/>
                              </w:rPr>
                              <w:t>i</w:t>
                            </w:r>
                            <w:r w:rsidRPr="002C63DE">
                              <w:rPr>
                                <w:sz w:val="16"/>
                                <w:szCs w:val="16"/>
                              </w:rPr>
                              <w:t xml:space="preserve"> </w:t>
                            </w:r>
                            <w:r w:rsidRPr="004736A9">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8A8C9" id="_x0000_t202" coordsize="21600,21600" o:spt="202" path="m,l,21600r21600,l21600,xe">
                <v:stroke joinstyle="miter"/>
                <v:path gradientshapeok="t" o:connecttype="rect"/>
              </v:shapetype>
              <v:shape id="Text Box 6" o:spid="_x0000_s1026" type="#_x0000_t202" style="position:absolute;left:0;text-align:left;margin-left:58.5pt;margin-top:84.6pt;width:93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" fillcolor="white [3201]" stroked="f" strokeweight=".5pt">
                <v:textbox>
                  <w:txbxContent>
                    <w:p w14:paraId="03F1CE5B" w14:textId="77777777" w:rsidR="003F37E5" w:rsidRDefault="003F37E5" w:rsidP="00B92563">
                      <w:r>
                        <w:t>q</w:t>
                      </w:r>
                      <w:r w:rsidRPr="004736A9">
                        <w:rPr>
                          <w:i/>
                          <w:vertAlign w:val="subscript"/>
                        </w:rPr>
                        <w:t>i</w:t>
                      </w:r>
                      <w:r w:rsidRPr="002C63DE">
                        <w:rPr>
                          <w:sz w:val="16"/>
                          <w:szCs w:val="16"/>
                        </w:rPr>
                        <w:t xml:space="preserve"> </w:t>
                      </w:r>
                      <w:r w:rsidRPr="004736A9">
                        <w:rPr>
                          <w:b/>
                        </w:rPr>
                        <w:t>v</w:t>
                      </w:r>
                      <w:r w:rsidRPr="002C63DE">
                        <w:rPr>
                          <w:i/>
                          <w:vertAlign w:val="subscript"/>
                        </w:rPr>
                        <w:t>i</w:t>
                      </w:r>
                      <w:r w:rsidRPr="002C63DE">
                        <w:rPr>
                          <w:sz w:val="16"/>
                          <w:szCs w:val="16"/>
                        </w:rPr>
                        <w:t xml:space="preserve"> </w:t>
                      </w:r>
                      <w:r w:rsidRPr="004736A9">
                        <w:rPr>
                          <w:b/>
                        </w:rPr>
                        <w:t>B</w:t>
                      </w:r>
                    </w:p>
                  </w:txbxContent>
                </v:textbox>
              </v:shape>
            </w:pict>
          </mc:Fallback>
        </mc:AlternateContent>
      </w:r>
      <w:r w:rsidRPr="009D3106">
        <w:rPr>
          <w:sz w:val="24"/>
          <w:szCs w:val="24"/>
        </w:rPr>
        <w:t>Production</w:t>
      </w:r>
      <w:r w:rsidR="00AD28E2" w:rsidRPr="009D3106">
        <w:rPr>
          <w:sz w:val="24"/>
          <w:szCs w:val="24"/>
        </w:rPr>
        <w:t>-</w:t>
      </w:r>
      <w:r w:rsidRPr="009D3106">
        <w:rPr>
          <w:sz w:val="24"/>
          <w:szCs w:val="24"/>
        </w:rPr>
        <w:t>NEMD simulations were carried out for up to ~200 ns. In the case of externally-applied magnetic fields, these were along the laboratory +</w:t>
      </w:r>
      <w:r w:rsidRPr="009D3106">
        <w:rPr>
          <w:i/>
          <w:sz w:val="24"/>
          <w:szCs w:val="24"/>
        </w:rPr>
        <w:t>y</w:t>
      </w:r>
      <w:r w:rsidRPr="009D3106">
        <w:rPr>
          <w:sz w:val="24"/>
          <w:szCs w:val="24"/>
        </w:rPr>
        <w:t>-axis, using</w:t>
      </w:r>
      <w:r w:rsidR="00A07997" w:rsidRPr="009D3106">
        <w:rPr>
          <w:sz w:val="24"/>
          <w:szCs w:val="24"/>
        </w:rPr>
        <w:t xml:space="preserve"> (English &amp; MacElroy,</w:t>
      </w:r>
      <w:r w:rsidR="003846E9" w:rsidRPr="009D3106">
        <w:rPr>
          <w:sz w:val="24"/>
          <w:szCs w:val="24"/>
        </w:rPr>
        <w:t xml:space="preserve"> 2004):</w:t>
      </w:r>
      <w:r w:rsidR="00A07997" w:rsidRPr="009D3106">
        <w:rPr>
          <w:sz w:val="24"/>
          <w:szCs w:val="24"/>
        </w:rPr>
        <w:t xml:space="preserve"> </w:t>
      </w:r>
    </w:p>
    <w:p w14:paraId="6D0F5C11" w14:textId="74AC65FB" w:rsidR="00B92563" w:rsidRPr="009D3106" w:rsidRDefault="00B92563" w:rsidP="00B54A6D">
      <w:pPr>
        <w:pStyle w:val="PreprintBody"/>
        <w:spacing w:after="120" w:line="480" w:lineRule="auto"/>
        <w:ind w:firstLine="142"/>
        <w:rPr>
          <w:sz w:val="22"/>
          <w:szCs w:val="22"/>
        </w:rPr>
      </w:pPr>
      <w:r w:rsidRPr="009D3106">
        <w:rPr>
          <w:sz w:val="24"/>
          <w:szCs w:val="24"/>
        </w:rPr>
        <w:t xml:space="preserve"> </w:t>
      </w:r>
      <w:r w:rsidRPr="009D3106">
        <w:rPr>
          <w:position w:val="-12"/>
        </w:rPr>
        <w:object w:dxaOrig="2799" w:dyaOrig="360" w14:anchorId="4007B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8pt" o:ole="" fillcolor="window">
            <v:imagedata r:id="rId10" o:title=""/>
          </v:shape>
          <o:OLEObject Type="Embed" ProgID="Equation.DSMT4" ShapeID="_x0000_i1025" DrawAspect="Content" ObjectID="_1608127215" r:id="rId11"/>
        </w:object>
      </w:r>
      <w:r w:rsidRPr="009D3106">
        <w:tab/>
      </w:r>
      <w:r w:rsidRPr="009D3106">
        <w:tab/>
      </w:r>
      <w:r w:rsidRPr="009D3106">
        <w:tab/>
      </w:r>
      <w:r w:rsidRPr="009D3106">
        <w:tab/>
      </w:r>
      <w:r w:rsidRPr="009D3106">
        <w:tab/>
      </w:r>
      <w:r w:rsidRPr="009D3106">
        <w:tab/>
      </w:r>
      <w:r w:rsidRPr="009D3106">
        <w:rPr>
          <w:sz w:val="22"/>
          <w:szCs w:val="22"/>
        </w:rPr>
        <w:tab/>
      </w:r>
      <w:r w:rsidRPr="009D3106">
        <w:rPr>
          <w:sz w:val="22"/>
          <w:szCs w:val="22"/>
        </w:rPr>
        <w:tab/>
        <w:t>(</w:t>
      </w:r>
      <w:r w:rsidR="00CD2D1C" w:rsidRPr="009D3106">
        <w:rPr>
          <w:sz w:val="22"/>
          <w:szCs w:val="22"/>
        </w:rPr>
        <w:t>1</w:t>
      </w:r>
      <w:r w:rsidRPr="009D3106">
        <w:rPr>
          <w:sz w:val="22"/>
          <w:szCs w:val="22"/>
        </w:rPr>
        <w:t>)</w:t>
      </w:r>
    </w:p>
    <w:p w14:paraId="703E6BE9" w14:textId="32F098D1" w:rsidR="00AB5A9D" w:rsidRPr="009D3106" w:rsidRDefault="00B92563" w:rsidP="00AB5A9D">
      <w:pPr>
        <w:pStyle w:val="PreprintBody"/>
        <w:spacing w:after="60" w:line="480" w:lineRule="auto"/>
        <w:ind w:firstLine="0"/>
        <w:rPr>
          <w:color w:val="FF0000"/>
          <w:sz w:val="24"/>
          <w:szCs w:val="24"/>
        </w:rPr>
      </w:pPr>
      <w:r w:rsidRPr="009D3106">
        <w:rPr>
          <w:sz w:val="24"/>
          <w:szCs w:val="24"/>
        </w:rPr>
        <w:t xml:space="preserve">for charge-sites </w:t>
      </w:r>
      <w:r w:rsidRPr="009D3106">
        <w:rPr>
          <w:i/>
          <w:sz w:val="24"/>
          <w:szCs w:val="24"/>
        </w:rPr>
        <w:t>i</w:t>
      </w:r>
      <w:r w:rsidRPr="009D3106">
        <w:rPr>
          <w:sz w:val="24"/>
          <w:szCs w:val="24"/>
        </w:rPr>
        <w:t xml:space="preserve">, with a reversal in field direction to the -y-axis after 100 ns on some occasions (to mimic crudely a polarity switch). </w:t>
      </w:r>
      <w:r w:rsidR="00AB5A9D" w:rsidRPr="009D3106">
        <w:rPr>
          <w:sz w:val="24"/>
          <w:szCs w:val="24"/>
        </w:rPr>
        <w:t>In terms of the magnetic-field intensity in eqn. 1, typical values of</w:t>
      </w:r>
      <w:r w:rsidR="00E870CF" w:rsidRPr="009D3106">
        <w:rPr>
          <w:sz w:val="24"/>
          <w:szCs w:val="24"/>
        </w:rPr>
        <w:t xml:space="preserve"> (non-Tokomak)</w:t>
      </w:r>
      <w:r w:rsidR="00AB5A9D" w:rsidRPr="009D3106">
        <w:rPr>
          <w:sz w:val="24"/>
          <w:szCs w:val="24"/>
        </w:rPr>
        <w:t xml:space="preserve"> ultra-strong </w:t>
      </w:r>
      <w:r w:rsidR="00B64C60" w:rsidRPr="009D3106">
        <w:rPr>
          <w:sz w:val="24"/>
          <w:szCs w:val="24"/>
        </w:rPr>
        <w:t xml:space="preserve">(electro-) </w:t>
      </w:r>
      <w:r w:rsidR="00AB5A9D" w:rsidRPr="009D3106">
        <w:rPr>
          <w:sz w:val="24"/>
          <w:szCs w:val="24"/>
        </w:rPr>
        <w:t xml:space="preserve">magnets are no more than </w:t>
      </w:r>
      <w:r w:rsidR="00E870CF" w:rsidRPr="009D3106">
        <w:rPr>
          <w:sz w:val="24"/>
          <w:szCs w:val="24"/>
        </w:rPr>
        <w:t>~</w:t>
      </w:r>
      <w:r w:rsidR="00AB5A9D" w:rsidRPr="009D3106">
        <w:rPr>
          <w:sz w:val="24"/>
          <w:szCs w:val="24"/>
        </w:rPr>
        <w:t>100 T</w:t>
      </w:r>
      <w:r w:rsidR="007877CB" w:rsidRPr="009D3106">
        <w:rPr>
          <w:sz w:val="24"/>
          <w:szCs w:val="24"/>
        </w:rPr>
        <w:t>, with ~1</w:t>
      </w:r>
      <w:r w:rsidR="00B64C60" w:rsidRPr="009D3106">
        <w:rPr>
          <w:sz w:val="24"/>
          <w:szCs w:val="24"/>
        </w:rPr>
        <w:t>-20</w:t>
      </w:r>
      <w:r w:rsidR="007877CB" w:rsidRPr="009D3106">
        <w:rPr>
          <w:sz w:val="24"/>
          <w:szCs w:val="24"/>
        </w:rPr>
        <w:t xml:space="preserve"> T magnets being typically the upper limit of those used in </w:t>
      </w:r>
      <w:r w:rsidR="00B64C60" w:rsidRPr="009D3106">
        <w:rPr>
          <w:sz w:val="24"/>
          <w:szCs w:val="24"/>
        </w:rPr>
        <w:t xml:space="preserve">everyday industrial deployment. Given that the accessible timescales for NEMD are routinely no more than (fractions of) microseconds, it </w:t>
      </w:r>
      <w:r w:rsidR="00CC1E50" w:rsidRPr="009D3106">
        <w:rPr>
          <w:sz w:val="24"/>
          <w:szCs w:val="24"/>
        </w:rPr>
        <w:t>is necessary in the present work to employ larger field intensities (generally higher than 1 T) to have any possibility of observing tangible field effects over limited timescales, in terms of elucidation of underlying molecular mechanisms.</w:t>
      </w:r>
      <w:r w:rsidR="00AB5A9D" w:rsidRPr="009D3106">
        <w:rPr>
          <w:sz w:val="24"/>
          <w:szCs w:val="24"/>
        </w:rPr>
        <w:t xml:space="preserve"> </w:t>
      </w:r>
      <w:r w:rsidR="00D73465" w:rsidRPr="009D3106">
        <w:rPr>
          <w:sz w:val="24"/>
          <w:szCs w:val="24"/>
        </w:rPr>
        <w:t xml:space="preserve">In the NEMD formalism </w:t>
      </w:r>
      <w:r w:rsidR="00B96179" w:rsidRPr="009D3106">
        <w:rPr>
          <w:sz w:val="24"/>
          <w:szCs w:val="24"/>
        </w:rPr>
        <w:t xml:space="preserve">of eqn. 1 </w:t>
      </w:r>
      <w:r w:rsidR="00D73465" w:rsidRPr="009D3106">
        <w:rPr>
          <w:sz w:val="24"/>
          <w:szCs w:val="24"/>
        </w:rPr>
        <w:t xml:space="preserve">employed, </w:t>
      </w:r>
      <w:r w:rsidR="00B96179" w:rsidRPr="009D3106">
        <w:rPr>
          <w:sz w:val="24"/>
          <w:szCs w:val="24"/>
        </w:rPr>
        <w:t xml:space="preserve">the perturbation of Newton’s equation of motion handle perfectly and implicitly and current generated in a </w:t>
      </w:r>
      <w:r w:rsidR="00D73465" w:rsidRPr="009D3106">
        <w:rPr>
          <w:sz w:val="24"/>
          <w:szCs w:val="24"/>
        </w:rPr>
        <w:t>time-dependent</w:t>
      </w:r>
      <w:r w:rsidR="00B96179" w:rsidRPr="009D3106">
        <w:rPr>
          <w:sz w:val="24"/>
          <w:szCs w:val="24"/>
        </w:rPr>
        <w:t xml:space="preserve"> magnetic field, in which the direction of external-field application is switched (</w:t>
      </w:r>
      <w:r w:rsidR="00B96179" w:rsidRPr="009D3106">
        <w:rPr>
          <w:i/>
          <w:sz w:val="24"/>
          <w:szCs w:val="24"/>
        </w:rPr>
        <w:t>vide infra</w:t>
      </w:r>
      <w:r w:rsidR="00B96179" w:rsidRPr="009D3106">
        <w:rPr>
          <w:sz w:val="24"/>
          <w:szCs w:val="24"/>
        </w:rPr>
        <w:t>).</w:t>
      </w:r>
    </w:p>
    <w:p w14:paraId="7B733AC7" w14:textId="6C11F0CB" w:rsidR="0018317E" w:rsidRPr="009D3106" w:rsidRDefault="00B92563" w:rsidP="00AB5A9D">
      <w:pPr>
        <w:pStyle w:val="PreprintBody"/>
        <w:spacing w:after="360" w:line="480" w:lineRule="auto"/>
        <w:ind w:firstLine="142"/>
      </w:pPr>
      <w:r w:rsidRPr="009D3106">
        <w:rPr>
          <w:sz w:val="24"/>
          <w:szCs w:val="24"/>
        </w:rPr>
        <w:t xml:space="preserve">The geometric hydrate-ice-liquid distinction criteria of Báez and Clancy </w:t>
      </w:r>
      <w:r w:rsidR="003846E9" w:rsidRPr="009D3106">
        <w:rPr>
          <w:sz w:val="24"/>
          <w:szCs w:val="24"/>
        </w:rPr>
        <w:t xml:space="preserve">(1994) </w:t>
      </w:r>
      <w:r w:rsidRPr="009D3106">
        <w:rPr>
          <w:sz w:val="24"/>
          <w:szCs w:val="24"/>
        </w:rPr>
        <w:t>were employed to distinguish between the hydrate, ice lattices, and liquid-phase. This involves the calculation of an angular order parameter to quantify the tetrahedral nature of bonding for nearest-neighbour water molecules, followed by the recognition of five-membered rings of water molecules present in hydrate structures but absent in liquid water and ice. This allows a preliminary classification of hydrate-, ice- and liquid-like molecules, which is refined further by grouping hydrate-like molecules into clusters and taking into account the identities of neighboring water molecules.</w:t>
      </w:r>
    </w:p>
    <w:p w14:paraId="48DF0F99" w14:textId="77777777" w:rsidR="002D445F" w:rsidRPr="009D3106" w:rsidRDefault="002D445F" w:rsidP="002D445F">
      <w:pPr>
        <w:pStyle w:val="PreprintBody"/>
        <w:spacing w:after="60" w:line="480" w:lineRule="auto"/>
        <w:ind w:firstLine="0"/>
        <w:rPr>
          <w:b/>
          <w:sz w:val="24"/>
          <w:szCs w:val="24"/>
        </w:rPr>
      </w:pPr>
      <w:r w:rsidRPr="009D3106">
        <w:rPr>
          <w:b/>
          <w:sz w:val="24"/>
          <w:szCs w:val="24"/>
        </w:rPr>
        <w:t>Results</w:t>
      </w:r>
    </w:p>
    <w:p w14:paraId="15AFB5DF" w14:textId="21E4CD3E" w:rsidR="00DF6203" w:rsidRPr="009D3106" w:rsidRDefault="009C49EF" w:rsidP="00514222">
      <w:pPr>
        <w:spacing w:after="120" w:line="480" w:lineRule="auto"/>
        <w:ind w:firstLine="142"/>
        <w:jc w:val="both"/>
      </w:pPr>
      <w:r w:rsidRPr="009D3106">
        <w:t>NEMD was run at 2</w:t>
      </w:r>
      <w:r w:rsidR="00C24416" w:rsidRPr="009D3106">
        <w:t>6</w:t>
      </w:r>
      <w:r w:rsidRPr="009D3106">
        <w:t xml:space="preserve">0 K, for which </w:t>
      </w:r>
      <w:r w:rsidR="00A775DE" w:rsidRPr="009D3106">
        <w:t xml:space="preserve">sustained </w:t>
      </w:r>
      <w:r w:rsidRPr="009D3106">
        <w:t>hydrate growth occurs under zero-field conditions (cf. Fig</w:t>
      </w:r>
      <w:r w:rsidR="00A775DE" w:rsidRPr="009D3106">
        <w:t>s</w:t>
      </w:r>
      <w:r w:rsidRPr="009D3106">
        <w:t>. 1</w:t>
      </w:r>
      <w:r w:rsidR="00A775DE" w:rsidRPr="009D3106">
        <w:t xml:space="preserve"> &amp; 2</w:t>
      </w:r>
      <w:r w:rsidRPr="009D3106">
        <w:t>)</w:t>
      </w:r>
      <w:r w:rsidR="00A775DE" w:rsidRPr="009D3106">
        <w:t>, with relatively aggressive liquid-phase methane supersaturation</w:t>
      </w:r>
      <w:r w:rsidR="00C222FE" w:rsidRPr="009D3106">
        <w:t xml:space="preserve"> and a thermal “driving force” of ~25-30 K below the (accurately-predicted) methane-hydrate melting point for the potential models employed; the need for large temperature and supersaturation levels drivers in MD of hydrate kinetics is discussed in detail in </w:t>
      </w:r>
      <w:r w:rsidR="003846E9" w:rsidRPr="009D3106">
        <w:t>English and MacElroy (2015)</w:t>
      </w:r>
      <w:r w:rsidR="00C222FE" w:rsidRPr="009D3106">
        <w:t>.</w:t>
      </w:r>
      <w:r w:rsidR="00A775DE" w:rsidRPr="009D3106">
        <w:t xml:space="preserve"> </w:t>
      </w:r>
      <w:r w:rsidR="00935AE3" w:rsidRPr="009D3106">
        <w:t>A</w:t>
      </w:r>
      <w:r w:rsidR="00A83FED" w:rsidRPr="009D3106">
        <w:t>bove</w:t>
      </w:r>
      <w:r w:rsidR="003C2B54" w:rsidRPr="009D3106">
        <w:t xml:space="preserve"> </w:t>
      </w:r>
      <w:r w:rsidR="00A83FED" w:rsidRPr="009D3106">
        <w:t>~</w:t>
      </w:r>
      <w:r w:rsidR="003C2B54" w:rsidRPr="009D3106">
        <w:t xml:space="preserve">1 kT field intensity, there is a transition from hydrate growth to dissociation (cf. Fig. 2); this mirrors </w:t>
      </w:r>
      <w:r w:rsidR="0093272F" w:rsidRPr="009D3106">
        <w:t xml:space="preserve">hydrate electro-dissociation-threshold </w:t>
      </w:r>
      <w:r w:rsidR="003C2B54" w:rsidRPr="009D3106">
        <w:t xml:space="preserve">findings </w:t>
      </w:r>
      <w:r w:rsidR="0093272F" w:rsidRPr="009D3106">
        <w:t>of ~0.1-0.15 V/Å</w:t>
      </w:r>
      <w:r w:rsidR="00D44B4F" w:rsidRPr="009D3106">
        <w:t xml:space="preserve"> for electromagnetic</w:t>
      </w:r>
      <w:r w:rsidR="003846E9" w:rsidRPr="009D3106">
        <w:t xml:space="preserve"> (English &amp; MacElroy, 2004)</w:t>
      </w:r>
      <w:r w:rsidR="00D44B4F" w:rsidRPr="009D3106">
        <w:t xml:space="preserve"> and static-electric</w:t>
      </w:r>
      <w:r w:rsidR="003846E9" w:rsidRPr="009D3106">
        <w:t xml:space="preserve"> (Waldron &amp; English, 2018)</w:t>
      </w:r>
      <w:r w:rsidR="00D44B4F" w:rsidRPr="009D3106">
        <w:t xml:space="preserve"> fields</w:t>
      </w:r>
      <w:r w:rsidR="0093272F" w:rsidRPr="009D3106">
        <w:t>.</w:t>
      </w:r>
      <w:r w:rsidR="006B2046" w:rsidRPr="009D3106">
        <w:t xml:space="preserve"> Naturally, as discussed in </w:t>
      </w:r>
      <w:r w:rsidR="003846E9" w:rsidRPr="009D3106">
        <w:t>English et al. (2005)</w:t>
      </w:r>
      <w:r w:rsidR="006B2046" w:rsidRPr="009D3106">
        <w:t xml:space="preserve"> individual-run </w:t>
      </w:r>
      <w:r w:rsidR="00A40A62" w:rsidRPr="009D3106">
        <w:t xml:space="preserve">hydrate-content </w:t>
      </w:r>
      <w:r w:rsidR="006B2046" w:rsidRPr="009D3106">
        <w:t>statistics, although revealing much in terms of fluctuation-dissipation information (</w:t>
      </w:r>
      <w:r w:rsidR="008B005F" w:rsidRPr="009D3106">
        <w:t>cf. Fig. 1</w:t>
      </w:r>
      <w:r w:rsidR="00BF4621" w:rsidRPr="009D3106">
        <w:t xml:space="preserve"> &amp; </w:t>
      </w:r>
      <w:r w:rsidR="006B2046" w:rsidRPr="009D3106">
        <w:rPr>
          <w:i/>
        </w:rPr>
        <w:t>vide infra</w:t>
      </w:r>
      <w:r w:rsidR="006B2046" w:rsidRPr="009D3106">
        <w:t>)</w:t>
      </w:r>
      <w:r w:rsidR="00A40A62" w:rsidRPr="009D3106">
        <w:t>,</w:t>
      </w:r>
      <w:r w:rsidR="006B2046" w:rsidRPr="009D3106">
        <w:t xml:space="preserve"> must be averaged over many independent runs before one can extract kinetic rates with any confidence</w:t>
      </w:r>
      <w:r w:rsidR="00BF4621" w:rsidRPr="009D3106">
        <w:t>; this is done in Fig. 2 for a variety of external-field intensities</w:t>
      </w:r>
      <w:r w:rsidR="00AC056D" w:rsidRPr="009D3106">
        <w:t xml:space="preserve">, yielding relatively constant rates. </w:t>
      </w:r>
      <w:r w:rsidR="00935DBD" w:rsidRPr="009D3106">
        <w:t xml:space="preserve">Given that the Earth’s magnetic-field intensity is of the order </w:t>
      </w:r>
      <w:r w:rsidR="00ED543D" w:rsidRPr="009D3106">
        <w:t xml:space="preserve">of </w:t>
      </w:r>
      <w:r w:rsidR="00A33BE0" w:rsidRPr="009D3106">
        <w:t>0.</w:t>
      </w:r>
      <w:r w:rsidR="00FE381A" w:rsidRPr="009D3106">
        <w:t>025</w:t>
      </w:r>
      <w:r w:rsidR="00935DBD" w:rsidRPr="009D3106">
        <w:t>-</w:t>
      </w:r>
      <w:r w:rsidR="00A33BE0" w:rsidRPr="009D3106">
        <w:t>0.</w:t>
      </w:r>
      <w:r w:rsidR="00B34BD1" w:rsidRPr="009D3106">
        <w:t>06</w:t>
      </w:r>
      <w:r w:rsidR="00935DBD" w:rsidRPr="009D3106">
        <w:t>5 mT</w:t>
      </w:r>
      <w:r w:rsidR="003846E9" w:rsidRPr="009D3106">
        <w:t xml:space="preserve"> (Gubbins et al., 2006)</w:t>
      </w:r>
      <w:r w:rsidR="00935DBD" w:rsidRPr="009D3106">
        <w:t xml:space="preserve">, it is obvious that this is insufficiently high to retard methane-hydrate growth: for comparison, a 1 T field exerts </w:t>
      </w:r>
      <w:r w:rsidR="00FB4BDD" w:rsidRPr="009D3106">
        <w:t>a force on atoms of ~5</w:t>
      </w:r>
      <w:r w:rsidR="00FB4BDD" w:rsidRPr="009D3106">
        <w:rPr>
          <w:sz w:val="16"/>
          <w:szCs w:val="16"/>
        </w:rPr>
        <w:t xml:space="preserve"> </w:t>
      </w:r>
      <w:r w:rsidR="00FB4BDD" w:rsidRPr="009D3106">
        <w:t>×</w:t>
      </w:r>
      <w:r w:rsidR="00FB4BDD" w:rsidRPr="009D3106">
        <w:rPr>
          <w:sz w:val="16"/>
          <w:szCs w:val="16"/>
        </w:rPr>
        <w:t xml:space="preserve"> </w:t>
      </w:r>
      <w:r w:rsidR="00FB4BDD" w:rsidRPr="009D3106">
        <w:t>10</w:t>
      </w:r>
      <w:r w:rsidR="00FB4BDD" w:rsidRPr="009D3106">
        <w:rPr>
          <w:vertAlign w:val="superscript"/>
        </w:rPr>
        <w:t>-6</w:t>
      </w:r>
      <w:r w:rsidR="00FB4BDD" w:rsidRPr="009D3106">
        <w:rPr>
          <w:sz w:val="16"/>
          <w:szCs w:val="16"/>
        </w:rPr>
        <w:t xml:space="preserve"> </w:t>
      </w:r>
      <w:r w:rsidR="00FB4BDD" w:rsidRPr="009D3106">
        <w:t xml:space="preserve">% of those </w:t>
      </w:r>
      <w:r w:rsidR="00B95297" w:rsidRPr="009D3106">
        <w:t xml:space="preserve">typically </w:t>
      </w:r>
      <w:r w:rsidR="00FB4BDD" w:rsidRPr="009D3106">
        <w:t>present intrinsically in hydrate-liquid systems by virtue</w:t>
      </w:r>
      <w:r w:rsidR="00197866" w:rsidRPr="009D3106">
        <w:t xml:space="preserve"> </w:t>
      </w:r>
      <w:r w:rsidR="00FB4BDD" w:rsidRPr="009D3106">
        <w:t>of interactions with other molecules</w:t>
      </w:r>
      <w:r w:rsidR="00197866" w:rsidRPr="009D3106">
        <w:t>.</w:t>
      </w:r>
      <w:r w:rsidR="00A85BB7" w:rsidRPr="009D3106">
        <w:t xml:space="preserve"> </w:t>
      </w:r>
      <w:r w:rsidR="00E96347" w:rsidRPr="009D3106">
        <w:t xml:space="preserve">Therefore, over geological timescales and ambient fields, very appreciable hydrate deposits are developed in both marine and permafrost </w:t>
      </w:r>
      <w:r w:rsidR="00E42C96" w:rsidRPr="009D3106">
        <w:t>milieu</w:t>
      </w:r>
      <w:r w:rsidR="00552378" w:rsidRPr="009D3106">
        <w:t xml:space="preserve"> (especially in a long superchron)</w:t>
      </w:r>
      <w:r w:rsidR="003846E9" w:rsidRPr="009D3106">
        <w:t>(</w:t>
      </w:r>
      <w:r w:rsidR="006724C8" w:rsidRPr="009D3106">
        <w:t>Haake et al., 2008)</w:t>
      </w:r>
      <w:r w:rsidR="00E96347" w:rsidRPr="009D3106">
        <w:t xml:space="preserve">. However, upon </w:t>
      </w:r>
      <w:r w:rsidR="00964853" w:rsidRPr="009D3106">
        <w:t>polarity switch</w:t>
      </w:r>
      <w:r w:rsidR="00E96347" w:rsidRPr="009D3106">
        <w:t xml:space="preserve">, the </w:t>
      </w:r>
      <w:r w:rsidR="00D6575B" w:rsidRPr="009D3106">
        <w:t xml:space="preserve">field-direction reversal </w:t>
      </w:r>
      <w:r w:rsidR="00A17092" w:rsidRPr="009D3106">
        <w:t xml:space="preserve">after 100 ns of NEMD </w:t>
      </w:r>
      <w:r w:rsidR="00D6575B" w:rsidRPr="009D3106">
        <w:t xml:space="preserve">is </w:t>
      </w:r>
      <w:r w:rsidR="00A17092" w:rsidRPr="009D3106">
        <w:t>dramatic for more intense fields (cf. Fig. 3): there is a sudden</w:t>
      </w:r>
      <w:r w:rsidR="00D6575B" w:rsidRPr="009D3106">
        <w:t xml:space="preserve"> </w:t>
      </w:r>
      <w:r w:rsidR="00A17092" w:rsidRPr="009D3106">
        <w:t>additional rate of hydrate decomposition</w:t>
      </w:r>
      <w:r w:rsidR="00720123" w:rsidRPr="009D3106">
        <w:t xml:space="preserve"> (a kinetic effect)</w:t>
      </w:r>
      <w:r w:rsidR="00A17092" w:rsidRPr="009D3106">
        <w:t>, as the abrupt direction shift in the field’s on-atom Lorentz forces lead to consequent induced molecular torques perturbing lattice-</w:t>
      </w:r>
      <w:r w:rsidR="00D71F5B" w:rsidRPr="009D3106">
        <w:t xml:space="preserve">/cage- </w:t>
      </w:r>
      <w:r w:rsidR="00A17092" w:rsidRPr="009D3106">
        <w:t>stabilising hydrogen-bond arrangements</w:t>
      </w:r>
      <w:r w:rsidR="00D71F5B" w:rsidRPr="009D3106">
        <w:t xml:space="preserve"> (especially at the hydrate-liquid interface)</w:t>
      </w:r>
      <w:r w:rsidR="006724C8" w:rsidRPr="009D3106">
        <w:t>(English et al., 2005)</w:t>
      </w:r>
      <w:r w:rsidR="00A17092" w:rsidRPr="009D3106">
        <w:t>; after some 10-20 ns, the system ‘memory’ of the polarity switch is lost</w:t>
      </w:r>
      <w:r w:rsidR="006724C8" w:rsidRPr="009D3106">
        <w:t xml:space="preserve"> (Avena et al., 2015)</w:t>
      </w:r>
      <w:r w:rsidR="00A17092" w:rsidRPr="009D3106">
        <w:t xml:space="preserve"> and in-field hydrate kinetics (in the now-reversed fields) reverts, by and large, to its pre-</w:t>
      </w:r>
      <w:r w:rsidR="00187913" w:rsidRPr="009D3106">
        <w:t>‘</w:t>
      </w:r>
      <w:r w:rsidR="00A17092" w:rsidRPr="009D3106">
        <w:t>s</w:t>
      </w:r>
      <w:r w:rsidR="00187913" w:rsidRPr="009D3106">
        <w:t>hock’</w:t>
      </w:r>
      <w:r w:rsidR="00A17092" w:rsidRPr="009D3106">
        <w:t xml:space="preserve"> </w:t>
      </w:r>
      <w:r w:rsidR="0086512C" w:rsidRPr="009D3106">
        <w:t xml:space="preserve">kinetic-rate </w:t>
      </w:r>
      <w:r w:rsidR="00A17092" w:rsidRPr="009D3106">
        <w:t>behaviour. Naturally, this temporary acceleration in hydrate decomposition (and methane release) is amplified in extent in larger field strengths</w:t>
      </w:r>
      <w:r w:rsidR="00C770D7" w:rsidRPr="009D3106">
        <w:t>, owing to greater levels of switch-induced mechanical work</w:t>
      </w:r>
      <w:r w:rsidR="00005FF6" w:rsidRPr="009D3106">
        <w:t xml:space="preserve"> on molecules</w:t>
      </w:r>
      <w:r w:rsidR="00A17092" w:rsidRPr="009D3106">
        <w:t>.</w:t>
      </w:r>
      <w:r w:rsidR="008D60D6" w:rsidRPr="009D3106">
        <w:t xml:space="preserve"> Generally, it is difficult to assess any real change in the level of sudden, post-switch hydrate break-up from </w:t>
      </w:r>
      <w:r w:rsidR="00C86520" w:rsidRPr="009D3106">
        <w:t xml:space="preserve">the </w:t>
      </w:r>
      <w:r w:rsidR="008D60D6" w:rsidRPr="009D3106">
        <w:t xml:space="preserve">background hydrate-content </w:t>
      </w:r>
      <w:r w:rsidR="00C86520" w:rsidRPr="009D3106">
        <w:t>‘</w:t>
      </w:r>
      <w:r w:rsidR="008D60D6" w:rsidRPr="009D3106">
        <w:t>noise level</w:t>
      </w:r>
      <w:r w:rsidR="00C86520" w:rsidRPr="009D3106">
        <w:t>’</w:t>
      </w:r>
      <w:r w:rsidR="008D60D6" w:rsidRPr="009D3106">
        <w:t xml:space="preserve"> (especially in individual simulations, </w:t>
      </w:r>
      <w:r w:rsidR="008D60D6" w:rsidRPr="009D3106">
        <w:rPr>
          <w:i/>
        </w:rPr>
        <w:t>e.g.</w:t>
      </w:r>
      <w:r w:rsidR="008D60D6" w:rsidRPr="009D3106">
        <w:t xml:space="preserve">, </w:t>
      </w:r>
      <w:r w:rsidR="00C86520" w:rsidRPr="009D3106">
        <w:t xml:space="preserve">cf. </w:t>
      </w:r>
      <w:r w:rsidR="008D60D6" w:rsidRPr="009D3106">
        <w:t xml:space="preserve">Fig. 1) below around </w:t>
      </w:r>
      <w:r w:rsidR="00B95297" w:rsidRPr="009D3106">
        <w:t xml:space="preserve">100 T, owing to </w:t>
      </w:r>
      <w:r w:rsidR="006A405A" w:rsidRPr="009D3106">
        <w:t xml:space="preserve">on-atom </w:t>
      </w:r>
      <w:r w:rsidR="00B95297" w:rsidRPr="009D3106">
        <w:t>Lorentz forces being less than ~5</w:t>
      </w:r>
      <w:r w:rsidR="00B95297" w:rsidRPr="009D3106">
        <w:rPr>
          <w:sz w:val="16"/>
          <w:szCs w:val="16"/>
        </w:rPr>
        <w:t xml:space="preserve"> </w:t>
      </w:r>
      <w:r w:rsidR="00B95297" w:rsidRPr="009D3106">
        <w:t>×</w:t>
      </w:r>
      <w:r w:rsidR="00B95297" w:rsidRPr="009D3106">
        <w:rPr>
          <w:sz w:val="16"/>
          <w:szCs w:val="16"/>
        </w:rPr>
        <w:t xml:space="preserve"> </w:t>
      </w:r>
      <w:r w:rsidR="00B95297" w:rsidRPr="009D3106">
        <w:t>10</w:t>
      </w:r>
      <w:r w:rsidR="00B95297" w:rsidRPr="009D3106">
        <w:rPr>
          <w:vertAlign w:val="superscript"/>
        </w:rPr>
        <w:t>-4</w:t>
      </w:r>
      <w:r w:rsidR="00B95297" w:rsidRPr="009D3106">
        <w:rPr>
          <w:sz w:val="16"/>
          <w:szCs w:val="16"/>
        </w:rPr>
        <w:t xml:space="preserve"> </w:t>
      </w:r>
      <w:r w:rsidR="00B95297" w:rsidRPr="009D3106">
        <w:t>% of average intrinsic</w:t>
      </w:r>
      <w:r w:rsidR="006A405A" w:rsidRPr="009D3106">
        <w:t>-</w:t>
      </w:r>
      <w:r w:rsidR="00B95297" w:rsidRPr="009D3106">
        <w:t>system forces</w:t>
      </w:r>
      <w:r w:rsidR="00C86520" w:rsidRPr="009D3106">
        <w:t xml:space="preserve">, with induced molecular torques typically being less able to ‘compete’ mechanically </w:t>
      </w:r>
      <w:r w:rsidR="006A405A" w:rsidRPr="009D3106">
        <w:t>w</w:t>
      </w:r>
      <w:r w:rsidR="00C86520" w:rsidRPr="009D3106">
        <w:t>ith lattice-stabilising hydrogen-bond strengths</w:t>
      </w:r>
      <w:r w:rsidR="00B95297" w:rsidRPr="009D3106">
        <w:t>.</w:t>
      </w:r>
      <w:r w:rsidR="00501818" w:rsidRPr="009D3106">
        <w:t xml:space="preserve"> In any event, we stress that this polarity switch leads to a kinetic effect on hydrates, rather than altering its phase state and crystal structure in any way.</w:t>
      </w:r>
    </w:p>
    <w:p w14:paraId="03581A16" w14:textId="7DA68DE4" w:rsidR="00FB503D" w:rsidRPr="009D3106" w:rsidRDefault="00214570" w:rsidP="00B54A6D">
      <w:pPr>
        <w:spacing w:after="120" w:line="480" w:lineRule="auto"/>
        <w:ind w:firstLine="142"/>
        <w:jc w:val="both"/>
      </w:pPr>
      <w:r w:rsidRPr="009D3106">
        <w:t>However, lower external-field strengths (scaling down</w:t>
      </w:r>
      <w:r w:rsidR="00502811" w:rsidRPr="009D3106">
        <w:t>,</w:t>
      </w:r>
      <w:r w:rsidRPr="009D3106">
        <w:t xml:space="preserve"> </w:t>
      </w:r>
      <w:r w:rsidR="00502811" w:rsidRPr="009D3106">
        <w:t xml:space="preserve">somewhat more </w:t>
      </w:r>
      <w:r w:rsidRPr="009D3106">
        <w:t>towards geological levels) may still conceivably lead to less immediately discernible effects on hydrate kinetics: on a ‘rare-event’ basis, statistical weakening of even a moderate additional level of cage-stabilising hydrogen bonds</w:t>
      </w:r>
      <w:r w:rsidR="00431E19" w:rsidRPr="009D3106">
        <w:t xml:space="preserve"> may lead to sizable changes in underlying hydrate kinetics</w:t>
      </w:r>
      <w:r w:rsidRPr="009D3106">
        <w:t>, particularly for incomplete cavities at the hydrate-liquid interface</w:t>
      </w:r>
      <w:r w:rsidR="006724C8" w:rsidRPr="009D3106">
        <w:t xml:space="preserve"> (English et al., 2005)</w:t>
      </w:r>
      <w:r w:rsidRPr="009D3106">
        <w:t xml:space="preserve">, during </w:t>
      </w:r>
      <w:r w:rsidR="008655B7" w:rsidRPr="009D3106">
        <w:t xml:space="preserve">geological </w:t>
      </w:r>
      <w:r w:rsidRPr="009D3106">
        <w:t>field-polarity cycles, or</w:t>
      </w:r>
      <w:r w:rsidR="00431E19" w:rsidRPr="009D3106">
        <w:t>,</w:t>
      </w:r>
      <w:r w:rsidRPr="009D3106">
        <w:t xml:space="preserve"> more especially</w:t>
      </w:r>
      <w:r w:rsidR="00431E19" w:rsidRPr="009D3106">
        <w:t>,</w:t>
      </w:r>
      <w:r w:rsidRPr="009D3106">
        <w:t xml:space="preserve"> </w:t>
      </w:r>
      <w:r w:rsidR="008655B7" w:rsidRPr="009D3106">
        <w:t>in</w:t>
      </w:r>
      <w:r w:rsidRPr="009D3106">
        <w:t xml:space="preserve"> </w:t>
      </w:r>
      <w:r w:rsidR="008655B7" w:rsidRPr="009D3106">
        <w:t>superchrons’ wakes</w:t>
      </w:r>
      <w:r w:rsidRPr="009D3106">
        <w:t>. Obviously, using direct, deterministic NEMD, it is not possible</w:t>
      </w:r>
      <w:r w:rsidR="00502811" w:rsidRPr="009D3106">
        <w:t xml:space="preserve"> </w:t>
      </w:r>
      <w:r w:rsidRPr="009D3106">
        <w:t xml:space="preserve">to gauge </w:t>
      </w:r>
      <w:r w:rsidR="00643C48" w:rsidRPr="009D3106">
        <w:t xml:space="preserve">accurately tangible effects of </w:t>
      </w:r>
      <w:r w:rsidRPr="009D3106">
        <w:t>lower field intensities (</w:t>
      </w:r>
      <w:r w:rsidR="00502811" w:rsidRPr="009D3106">
        <w:rPr>
          <w:i/>
        </w:rPr>
        <w:t>e.g.</w:t>
      </w:r>
      <w:r w:rsidR="00502811" w:rsidRPr="009D3106">
        <w:t xml:space="preserve">, </w:t>
      </w:r>
      <w:r w:rsidRPr="009D3106">
        <w:t>~</w:t>
      </w:r>
      <w:r w:rsidR="00502811" w:rsidRPr="009D3106">
        <w:t>1-</w:t>
      </w:r>
      <w:r w:rsidRPr="009D3106">
        <w:t>100 T</w:t>
      </w:r>
      <w:r w:rsidR="00502811" w:rsidRPr="009D3106">
        <w:t>, or perhaps lower still)</w:t>
      </w:r>
      <w:r w:rsidR="00643C48" w:rsidRPr="009D3106">
        <w:t xml:space="preserve"> over periods of only </w:t>
      </w:r>
      <w:r w:rsidR="00D71F5B" w:rsidRPr="009D3106">
        <w:t>(</w:t>
      </w:r>
      <w:r w:rsidR="00643C48" w:rsidRPr="009D3106">
        <w:t>fractions of</w:t>
      </w:r>
      <w:r w:rsidR="00D71F5B" w:rsidRPr="009D3106">
        <w:t>)</w:t>
      </w:r>
      <w:r w:rsidR="00643C48" w:rsidRPr="009D3106">
        <w:t xml:space="preserve"> microseconds amenable to modern</w:t>
      </w:r>
      <w:r w:rsidR="00D71F5B" w:rsidRPr="009D3106">
        <w:t>-day</w:t>
      </w:r>
      <w:r w:rsidR="00643C48" w:rsidRPr="009D3106">
        <w:t xml:space="preserve"> molecular simulation, in terms of distinguishing </w:t>
      </w:r>
      <w:r w:rsidR="008655B7" w:rsidRPr="009D3106">
        <w:t xml:space="preserve">with statistical precision </w:t>
      </w:r>
      <w:r w:rsidR="00643C48" w:rsidRPr="009D3106">
        <w:t>from zero-</w:t>
      </w:r>
      <w:r w:rsidR="00E00287" w:rsidRPr="009D3106">
        <w:t xml:space="preserve"> (or ambient-Earth</w:t>
      </w:r>
      <w:r w:rsidR="00D71F5B" w:rsidRPr="009D3106">
        <w:t>-</w:t>
      </w:r>
      <w:r w:rsidR="00E00287" w:rsidRPr="009D3106">
        <w:t xml:space="preserve">) </w:t>
      </w:r>
      <w:r w:rsidR="00643C48" w:rsidRPr="009D3106">
        <w:t>field kinetics.</w:t>
      </w:r>
      <w:r w:rsidR="008655B7" w:rsidRPr="009D3106">
        <w:t xml:space="preserve"> In an effort to address this pressing and difficult </w:t>
      </w:r>
      <w:r w:rsidR="000303EA" w:rsidRPr="009D3106">
        <w:t>quandary</w:t>
      </w:r>
      <w:r w:rsidR="008655B7" w:rsidRPr="009D3106">
        <w:t>, we turn</w:t>
      </w:r>
      <w:r w:rsidR="009759D4" w:rsidRPr="009D3106">
        <w:t>ed</w:t>
      </w:r>
      <w:r w:rsidR="008655B7" w:rsidRPr="009D3106">
        <w:t xml:space="preserve"> to</w:t>
      </w:r>
      <w:r w:rsidR="00D71F5B" w:rsidRPr="009D3106">
        <w:t xml:space="preserve"> fluctuation-dissipation </w:t>
      </w:r>
      <w:r w:rsidR="00FB503D" w:rsidRPr="009D3106">
        <w:t>statistical mechanics</w:t>
      </w:r>
      <w:r w:rsidR="00D71F5B" w:rsidRPr="009D3106">
        <w:t>, in the guise of</w:t>
      </w:r>
      <w:r w:rsidR="00997185" w:rsidRPr="009D3106">
        <w:t xml:space="preserve"> Onsager’s hypothesis for hydrate kinetics</w:t>
      </w:r>
      <w:r w:rsidR="006724C8" w:rsidRPr="009D3106">
        <w:t xml:space="preserve"> (English et al., 2005; English &amp; Clarke, 2013)</w:t>
      </w:r>
      <w:r w:rsidR="00B72F00" w:rsidRPr="009D3106">
        <w:t>, which applies well to the reasonably slow underlying hydrate kinetics studied here over multiple-nanosecond intervals</w:t>
      </w:r>
      <w:r w:rsidR="006724C8" w:rsidRPr="009D3106">
        <w:t xml:space="preserve"> (English et al., 2005)</w:t>
      </w:r>
      <w:r w:rsidR="00B72F00" w:rsidRPr="009D3106">
        <w:t>.</w:t>
      </w:r>
      <w:r w:rsidR="00D71F5B" w:rsidRPr="009D3106">
        <w:t xml:space="preserve"> </w:t>
      </w:r>
      <w:r w:rsidR="009D65AF" w:rsidRPr="009D3106">
        <w:t xml:space="preserve">Here, </w:t>
      </w:r>
      <w:r w:rsidR="00FB503D" w:rsidRPr="009D3106">
        <w:t xml:space="preserve">in denoting the instantaneous number of guest (methane) molecules as </w:t>
      </w:r>
      <w:r w:rsidR="00FB503D" w:rsidRPr="009D3106">
        <w:rPr>
          <w:i/>
        </w:rPr>
        <w:t>N</w:t>
      </w:r>
      <w:r w:rsidR="00FB503D" w:rsidRPr="009D3106">
        <w:t>(</w:t>
      </w:r>
      <w:r w:rsidR="00FB503D" w:rsidRPr="009D3106">
        <w:rPr>
          <w:i/>
        </w:rPr>
        <w:t>t</w:t>
      </w:r>
      <w:r w:rsidR="00FB503D" w:rsidRPr="009D3106">
        <w:t xml:space="preserve">), and the corresponding underlying average in any multiple-nanosecond interval as </w:t>
      </w:r>
      <w:r w:rsidR="00FB503D" w:rsidRPr="009D3106">
        <w:rPr>
          <w:i/>
        </w:rPr>
        <w:t>N</w:t>
      </w:r>
      <w:r w:rsidR="00FB503D" w:rsidRPr="009D3106">
        <w:t>’(</w:t>
      </w:r>
      <w:r w:rsidR="00FB503D" w:rsidRPr="009D3106">
        <w:rPr>
          <w:i/>
        </w:rPr>
        <w:t>t</w:t>
      </w:r>
      <w:r w:rsidR="00FB503D" w:rsidRPr="009D3106">
        <w:t>), the instantaneous number fluctuation may be defined as Δ</w:t>
      </w:r>
      <w:r w:rsidR="00FB503D" w:rsidRPr="009D3106">
        <w:rPr>
          <w:i/>
        </w:rPr>
        <w:t>N</w:t>
      </w:r>
      <w:r w:rsidR="00FB503D" w:rsidRPr="009D3106">
        <w:t>(</w:t>
      </w:r>
      <w:r w:rsidR="00FB503D" w:rsidRPr="009D3106">
        <w:rPr>
          <w:i/>
        </w:rPr>
        <w:t>t</w:t>
      </w:r>
      <w:r w:rsidR="00FB503D" w:rsidRPr="009D3106">
        <w:t xml:space="preserve">) = </w:t>
      </w:r>
      <w:r w:rsidR="00FB503D" w:rsidRPr="009D3106">
        <w:rPr>
          <w:i/>
        </w:rPr>
        <w:t>N</w:t>
      </w:r>
      <w:r w:rsidR="00FB503D" w:rsidRPr="009D3106">
        <w:t>(</w:t>
      </w:r>
      <w:r w:rsidR="00FB503D" w:rsidRPr="009D3106">
        <w:rPr>
          <w:i/>
        </w:rPr>
        <w:t>t</w:t>
      </w:r>
      <w:r w:rsidR="00FB503D" w:rsidRPr="009D3106">
        <w:t xml:space="preserve">) - </w:t>
      </w:r>
      <w:r w:rsidR="00FB503D" w:rsidRPr="009D3106">
        <w:rPr>
          <w:i/>
        </w:rPr>
        <w:t>N</w:t>
      </w:r>
      <w:r w:rsidR="00FB503D" w:rsidRPr="009D3106">
        <w:t>’(</w:t>
      </w:r>
      <w:r w:rsidR="00FB503D" w:rsidRPr="009D3106">
        <w:rPr>
          <w:i/>
        </w:rPr>
        <w:t>t</w:t>
      </w:r>
      <w:r w:rsidR="00FB503D" w:rsidRPr="009D3106">
        <w:t>). The normalised autocorrelation function (ACF) of Δ</w:t>
      </w:r>
      <w:r w:rsidR="00FB503D" w:rsidRPr="009D3106">
        <w:rPr>
          <w:i/>
        </w:rPr>
        <w:t>N</w:t>
      </w:r>
      <w:r w:rsidR="00FB503D" w:rsidRPr="009D3106">
        <w:t>(</w:t>
      </w:r>
      <w:r w:rsidR="00FB503D" w:rsidRPr="009D3106">
        <w:rPr>
          <w:i/>
        </w:rPr>
        <w:t>t</w:t>
      </w:r>
      <w:r w:rsidR="00FB503D" w:rsidRPr="009D3106">
        <w:t>) is</w:t>
      </w:r>
    </w:p>
    <w:p w14:paraId="65ED6E78" w14:textId="3F733654" w:rsidR="00FB503D" w:rsidRPr="009D3106" w:rsidRDefault="00FB503D" w:rsidP="00B54A6D">
      <w:pPr>
        <w:spacing w:after="120" w:line="480" w:lineRule="auto"/>
        <w:ind w:firstLine="142"/>
        <w:jc w:val="both"/>
      </w:pPr>
      <w:r w:rsidRPr="009D3106">
        <w:rPr>
          <w:i/>
        </w:rPr>
        <w:t>C</w:t>
      </w:r>
      <w:r w:rsidRPr="009D3106">
        <w:t>(</w:t>
      </w:r>
      <w:r w:rsidRPr="009D3106">
        <w:rPr>
          <w:i/>
        </w:rPr>
        <w:t>t</w:t>
      </w:r>
      <w:r w:rsidRPr="009D3106">
        <w:t xml:space="preserve">) = </w:t>
      </w:r>
      <w:r w:rsidRPr="009D3106">
        <w:rPr>
          <w:rFonts w:ascii="Cambria Math" w:hAnsi="Cambria Math" w:cs="Cambria Math"/>
        </w:rPr>
        <w:t>〈</w:t>
      </w:r>
      <w:r w:rsidRPr="009D3106">
        <w:t>Δ</w:t>
      </w:r>
      <w:r w:rsidRPr="009D3106">
        <w:rPr>
          <w:i/>
        </w:rPr>
        <w:t>N</w:t>
      </w:r>
      <w:r w:rsidRPr="009D3106">
        <w:t>(</w:t>
      </w:r>
      <w:r w:rsidRPr="009D3106">
        <w:rPr>
          <w:i/>
        </w:rPr>
        <w:t>t</w:t>
      </w:r>
      <w:r w:rsidRPr="009D3106">
        <w:t>)Δ</w:t>
      </w:r>
      <w:r w:rsidRPr="009D3106">
        <w:rPr>
          <w:i/>
        </w:rPr>
        <w:t>N</w:t>
      </w:r>
      <w:r w:rsidRPr="009D3106">
        <w:t>(0)</w:t>
      </w:r>
      <w:r w:rsidRPr="009D3106">
        <w:rPr>
          <w:rFonts w:ascii="Cambria Math" w:hAnsi="Cambria Math" w:cs="Cambria Math"/>
        </w:rPr>
        <w:t>〉</w:t>
      </w:r>
      <w:r w:rsidRPr="009D3106">
        <w:t>/</w:t>
      </w:r>
      <w:r w:rsidRPr="009D3106">
        <w:rPr>
          <w:rFonts w:ascii="Cambria Math" w:hAnsi="Cambria Math" w:cs="Cambria Math"/>
        </w:rPr>
        <w:t>〈</w:t>
      </w:r>
      <w:r w:rsidRPr="009D3106">
        <w:t>Δ</w:t>
      </w:r>
      <w:r w:rsidRPr="009D3106">
        <w:rPr>
          <w:i/>
        </w:rPr>
        <w:t>N</w:t>
      </w:r>
      <w:r w:rsidRPr="009D3106">
        <w:t>(0)Δ</w:t>
      </w:r>
      <w:r w:rsidRPr="009D3106">
        <w:rPr>
          <w:i/>
        </w:rPr>
        <w:t>N</w:t>
      </w:r>
      <w:r w:rsidRPr="009D3106">
        <w:t>(0)</w:t>
      </w:r>
      <w:r w:rsidRPr="009D3106">
        <w:rPr>
          <w:rFonts w:ascii="Cambria Math" w:hAnsi="Cambria Math" w:cs="Cambria Math"/>
        </w:rPr>
        <w:t>〉</w:t>
      </w:r>
      <w:r w:rsidRPr="009D3106">
        <w:t xml:space="preserve"> </w:t>
      </w:r>
      <w:r w:rsidRPr="009D3106">
        <w:tab/>
      </w:r>
      <w:r w:rsidRPr="009D3106">
        <w:tab/>
      </w:r>
      <w:r w:rsidRPr="009D3106">
        <w:tab/>
      </w:r>
      <w:r w:rsidRPr="009D3106">
        <w:tab/>
      </w:r>
      <w:r w:rsidRPr="009D3106">
        <w:tab/>
      </w:r>
      <w:r w:rsidRPr="009D3106">
        <w:tab/>
      </w:r>
      <w:r w:rsidRPr="009D3106">
        <w:tab/>
      </w:r>
      <w:r w:rsidR="00E72CBE" w:rsidRPr="009D3106">
        <w:tab/>
      </w:r>
      <w:r w:rsidRPr="009D3106">
        <w:t>(</w:t>
      </w:r>
      <w:r w:rsidR="00CD2D1C" w:rsidRPr="009D3106">
        <w:t>2</w:t>
      </w:r>
      <w:r w:rsidRPr="009D3106">
        <w:t>)</w:t>
      </w:r>
    </w:p>
    <w:p w14:paraId="4657D656" w14:textId="21A8D6E2" w:rsidR="00F95616" w:rsidRPr="009D3106" w:rsidRDefault="00B91182" w:rsidP="00162887">
      <w:pPr>
        <w:spacing w:after="180" w:line="480" w:lineRule="auto"/>
        <w:jc w:val="both"/>
      </w:pPr>
      <w:r w:rsidRPr="009D3106">
        <w:rPr>
          <w:color w:val="000000" w:themeColor="text1"/>
        </w:rPr>
        <w:t xml:space="preserve">Onsager’s hypothesis states that fluctuations about the </w:t>
      </w:r>
      <w:r w:rsidR="002F7228" w:rsidRPr="009D3106">
        <w:rPr>
          <w:color w:val="000000" w:themeColor="text1"/>
        </w:rPr>
        <w:t>(</w:t>
      </w:r>
      <w:r w:rsidR="002F7228" w:rsidRPr="009D3106">
        <w:rPr>
          <w:i/>
          <w:color w:val="000000" w:themeColor="text1"/>
        </w:rPr>
        <w:t>de-facto</w:t>
      </w:r>
      <w:r w:rsidR="002F7228" w:rsidRPr="009D3106">
        <w:rPr>
          <w:color w:val="000000" w:themeColor="text1"/>
        </w:rPr>
        <w:t xml:space="preserve">) </w:t>
      </w:r>
      <w:r w:rsidRPr="009D3106">
        <w:rPr>
          <w:color w:val="000000" w:themeColor="text1"/>
        </w:rPr>
        <w:t xml:space="preserve">equilibrium state decay on average according to macroscopic laws, so that one may infer from crystal-size fluctuations at </w:t>
      </w:r>
      <w:r w:rsidR="002F7228" w:rsidRPr="009D3106">
        <w:rPr>
          <w:color w:val="000000" w:themeColor="text1"/>
        </w:rPr>
        <w:t>near-</w:t>
      </w:r>
      <w:r w:rsidRPr="009D3106">
        <w:rPr>
          <w:color w:val="000000" w:themeColor="text1"/>
        </w:rPr>
        <w:t xml:space="preserve">equilibrium conditions underlying </w:t>
      </w:r>
      <w:r w:rsidR="002F7228" w:rsidRPr="009D3106">
        <w:rPr>
          <w:color w:val="000000" w:themeColor="text1"/>
        </w:rPr>
        <w:t>kinetic</w:t>
      </w:r>
      <w:r w:rsidRPr="009D3106">
        <w:rPr>
          <w:color w:val="000000" w:themeColor="text1"/>
        </w:rPr>
        <w:t xml:space="preserve"> rates at non-equilibrium conditions (</w:t>
      </w:r>
      <w:r w:rsidR="002F7228" w:rsidRPr="009D3106">
        <w:rPr>
          <w:i/>
          <w:color w:val="000000" w:themeColor="text1"/>
        </w:rPr>
        <w:t>e</w:t>
      </w:r>
      <w:r w:rsidRPr="009D3106">
        <w:rPr>
          <w:i/>
          <w:color w:val="000000" w:themeColor="text1"/>
        </w:rPr>
        <w:t>.</w:t>
      </w:r>
      <w:r w:rsidR="002F7228" w:rsidRPr="009D3106">
        <w:rPr>
          <w:i/>
          <w:color w:val="000000" w:themeColor="text1"/>
        </w:rPr>
        <w:t>g</w:t>
      </w:r>
      <w:r w:rsidRPr="009D3106">
        <w:rPr>
          <w:i/>
          <w:color w:val="000000" w:themeColor="text1"/>
        </w:rPr>
        <w:t>.</w:t>
      </w:r>
      <w:r w:rsidRPr="009D3106">
        <w:rPr>
          <w:color w:val="000000" w:themeColor="text1"/>
        </w:rPr>
        <w:t xml:space="preserve">, </w:t>
      </w:r>
      <w:r w:rsidR="002F7228" w:rsidRPr="009D3106">
        <w:rPr>
          <w:color w:val="000000" w:themeColor="text1"/>
        </w:rPr>
        <w:t>in lower-intensity external fields</w:t>
      </w:r>
      <w:r w:rsidRPr="009D3106">
        <w:rPr>
          <w:color w:val="000000" w:themeColor="text1"/>
        </w:rPr>
        <w:t>)</w:t>
      </w:r>
      <w:r w:rsidR="006724C8" w:rsidRPr="009D3106">
        <w:rPr>
          <w:color w:val="000000" w:themeColor="text1"/>
        </w:rPr>
        <w:t xml:space="preserve"> (Tepper &amp; Briels, 2001; English et al., 2005; English &amp; Clarke, 2013;)</w:t>
      </w:r>
      <w:r w:rsidRPr="009D3106">
        <w:rPr>
          <w:color w:val="000000" w:themeColor="text1"/>
        </w:rPr>
        <w:t xml:space="preserve">. </w:t>
      </w:r>
      <w:r w:rsidR="002F7228" w:rsidRPr="009D3106">
        <w:rPr>
          <w:color w:val="000000" w:themeColor="text1"/>
        </w:rPr>
        <w:t>Within this framework</w:t>
      </w:r>
      <w:r w:rsidR="00FB503D" w:rsidRPr="009D3106">
        <w:t xml:space="preserve">, it may be investigated if </w:t>
      </w:r>
      <w:r w:rsidR="002F7228" w:rsidRPr="009D3106">
        <w:t xml:space="preserve">ACF </w:t>
      </w:r>
      <w:r w:rsidR="00FB503D" w:rsidRPr="009D3106">
        <w:t>decay towards ‘background-noise’ levels beyond a certain short-time transient may be treated as</w:t>
      </w:r>
      <w:r w:rsidR="00393531" w:rsidRPr="009D3106">
        <w:t xml:space="preserve"> (approximately)</w:t>
      </w:r>
      <w:r w:rsidR="00FB503D" w:rsidRPr="009D3106">
        <w:t xml:space="preserve"> negative</w:t>
      </w:r>
      <w:r w:rsidR="002F7228" w:rsidRPr="009D3106">
        <w:t>-</w:t>
      </w:r>
      <w:r w:rsidR="00FB503D" w:rsidRPr="009D3106">
        <w:t>exponential</w:t>
      </w:r>
      <w:r w:rsidR="002F7228" w:rsidRPr="009D3106">
        <w:t xml:space="preserve">, </w:t>
      </w:r>
      <w:r w:rsidR="002F7228" w:rsidRPr="009D3106">
        <w:rPr>
          <w:i/>
        </w:rPr>
        <w:t>i.e.</w:t>
      </w:r>
      <w:r w:rsidR="002F7228" w:rsidRPr="009D3106">
        <w:t xml:space="preserve">, </w:t>
      </w:r>
      <w:r w:rsidR="00FB503D" w:rsidRPr="009D3106">
        <w:rPr>
          <w:i/>
        </w:rPr>
        <w:t>C</w:t>
      </w:r>
      <w:r w:rsidR="00FB503D" w:rsidRPr="009D3106">
        <w:t>(</w:t>
      </w:r>
      <w:r w:rsidR="00FB503D" w:rsidRPr="009D3106">
        <w:rPr>
          <w:i/>
        </w:rPr>
        <w:t>t</w:t>
      </w:r>
      <w:r w:rsidR="00FB503D" w:rsidRPr="009D3106">
        <w:t>)</w:t>
      </w:r>
      <w:r w:rsidR="002F7228" w:rsidRPr="009D3106">
        <w:rPr>
          <w:sz w:val="16"/>
          <w:szCs w:val="16"/>
        </w:rPr>
        <w:t xml:space="preserve"> </w:t>
      </w:r>
      <w:r w:rsidR="00FB503D" w:rsidRPr="009D3106">
        <w:t>=</w:t>
      </w:r>
      <w:r w:rsidR="002F7228" w:rsidRPr="009D3106">
        <w:rPr>
          <w:sz w:val="16"/>
          <w:szCs w:val="16"/>
        </w:rPr>
        <w:t xml:space="preserve"> </w:t>
      </w:r>
      <w:r w:rsidR="00FB503D" w:rsidRPr="009D3106">
        <w:rPr>
          <w:i/>
        </w:rPr>
        <w:t>A</w:t>
      </w:r>
      <w:r w:rsidR="002F7228" w:rsidRPr="009D3106">
        <w:rPr>
          <w:sz w:val="16"/>
          <w:szCs w:val="16"/>
        </w:rPr>
        <w:t xml:space="preserve"> </w:t>
      </w:r>
      <w:r w:rsidR="00FB503D" w:rsidRPr="009D3106">
        <w:t>exp</w:t>
      </w:r>
      <w:r w:rsidR="00282CF5" w:rsidRPr="009D3106">
        <w:rPr>
          <w:sz w:val="12"/>
          <w:szCs w:val="12"/>
          <w:vertAlign w:val="subscript"/>
        </w:rPr>
        <w:t xml:space="preserve"> </w:t>
      </w:r>
      <w:r w:rsidR="00FB503D" w:rsidRPr="009D3106">
        <w:t>(</w:t>
      </w:r>
      <w:r w:rsidR="0085375C" w:rsidRPr="009D3106">
        <w:rPr>
          <w:sz w:val="12"/>
          <w:szCs w:val="12"/>
          <w:vertAlign w:val="subscript"/>
        </w:rPr>
        <w:t xml:space="preserve"> </w:t>
      </w:r>
      <w:r w:rsidR="00FB503D" w:rsidRPr="009D3106">
        <w:t>-</w:t>
      </w:r>
      <w:r w:rsidR="00FB503D" w:rsidRPr="009D3106">
        <w:rPr>
          <w:i/>
        </w:rPr>
        <w:t>t</w:t>
      </w:r>
      <w:r w:rsidR="0085375C" w:rsidRPr="009D3106">
        <w:rPr>
          <w:i/>
        </w:rPr>
        <w:t xml:space="preserve"> </w:t>
      </w:r>
      <w:r w:rsidR="00FB503D" w:rsidRPr="009D3106">
        <w:t>⁄</w:t>
      </w:r>
      <w:r w:rsidR="0085375C" w:rsidRPr="009D3106">
        <w:rPr>
          <w:sz w:val="16"/>
          <w:szCs w:val="16"/>
        </w:rPr>
        <w:t xml:space="preserve"> </w:t>
      </w:r>
      <w:r w:rsidR="00FB503D" w:rsidRPr="009D3106">
        <w:t>τ</w:t>
      </w:r>
      <w:r w:rsidR="0085375C" w:rsidRPr="009D3106">
        <w:rPr>
          <w:sz w:val="12"/>
          <w:szCs w:val="12"/>
          <w:vertAlign w:val="subscript"/>
        </w:rPr>
        <w:t xml:space="preserve"> </w:t>
      </w:r>
      <w:r w:rsidR="00FB503D" w:rsidRPr="009D3106">
        <w:t>)</w:t>
      </w:r>
      <w:r w:rsidR="00DA283A" w:rsidRPr="009D3106">
        <w:t xml:space="preserve">; if so, it has been established that the underlying hydrate-crystallisation rate (whether growth or decomposition) is inversely related to </w:t>
      </w:r>
      <w:r w:rsidR="00393531" w:rsidRPr="009D3106">
        <w:t>the relaxation time</w:t>
      </w:r>
      <w:r w:rsidR="00385EE6" w:rsidRPr="009D3106">
        <w:t>, τ</w:t>
      </w:r>
      <w:r w:rsidR="006724C8" w:rsidRPr="009D3106">
        <w:t xml:space="preserve"> (Tepper &amp; Briels, 2001)</w:t>
      </w:r>
      <w:r w:rsidR="00DA283A" w:rsidRPr="009D3106">
        <w:t>.</w:t>
      </w:r>
      <w:r w:rsidR="00E4460D" w:rsidRPr="009D3106">
        <w:t xml:space="preserve"> </w:t>
      </w:r>
      <w:r w:rsidR="008D60D6" w:rsidRPr="009D3106">
        <w:t xml:space="preserve">In Fig. 4, </w:t>
      </w:r>
      <w:r w:rsidR="00E4460D" w:rsidRPr="009D3106">
        <w:t xml:space="preserve">we depict </w:t>
      </w:r>
      <w:r w:rsidR="000D14A5" w:rsidRPr="009D3106">
        <w:t xml:space="preserve">typical individual-run behaviour of </w:t>
      </w:r>
      <w:r w:rsidR="001D01F6" w:rsidRPr="009D3106">
        <w:rPr>
          <w:i/>
        </w:rPr>
        <w:t>C</w:t>
      </w:r>
      <w:r w:rsidR="001D01F6" w:rsidRPr="009D3106">
        <w:t>(</w:t>
      </w:r>
      <w:r w:rsidR="001D01F6" w:rsidRPr="009D3106">
        <w:rPr>
          <w:i/>
        </w:rPr>
        <w:t>t</w:t>
      </w:r>
      <w:r w:rsidR="001D01F6" w:rsidRPr="009D3106">
        <w:t xml:space="preserve">) </w:t>
      </w:r>
      <w:r w:rsidR="00FA2E1A" w:rsidRPr="009D3106">
        <w:t>in</w:t>
      </w:r>
      <w:r w:rsidR="001D01F6" w:rsidRPr="009D3106">
        <w:t xml:space="preserve"> </w:t>
      </w:r>
      <w:r w:rsidR="006F3815" w:rsidRPr="009D3106">
        <w:t>1-100 T fields, for which there is underlying growth not greatly slower than the zero-field case (and not readily statistically discernible</w:t>
      </w:r>
      <w:r w:rsidR="008F285D" w:rsidRPr="009D3106">
        <w:t xml:space="preserve"> therefrom</w:t>
      </w:r>
      <w:r w:rsidR="006F3815" w:rsidRPr="009D3106">
        <w:t>)</w:t>
      </w:r>
      <w:r w:rsidR="00D62D68" w:rsidRPr="009D3106">
        <w:t xml:space="preserve">. </w:t>
      </w:r>
      <w:r w:rsidR="000D14A5" w:rsidRPr="009D3106">
        <w:t>The general</w:t>
      </w:r>
      <w:r w:rsidR="00335D79" w:rsidRPr="009D3106">
        <w:t xml:space="preserve"> post-dissipation</w:t>
      </w:r>
      <w:r w:rsidR="000D14A5" w:rsidRPr="009D3106">
        <w:t xml:space="preserve"> </w:t>
      </w:r>
      <w:r w:rsidR="00335D79" w:rsidRPr="009D3106">
        <w:t xml:space="preserve">noise </w:t>
      </w:r>
      <w:r w:rsidR="000D14A5" w:rsidRPr="009D3106">
        <w:t xml:space="preserve">amplitude is seen from inspection </w:t>
      </w:r>
      <w:r w:rsidR="00335D79" w:rsidRPr="009D3106">
        <w:t>be</w:t>
      </w:r>
      <w:r w:rsidR="000D14A5" w:rsidRPr="009D3106">
        <w:t xml:space="preserve"> around 0.15</w:t>
      </w:r>
      <w:r w:rsidR="00335D79" w:rsidRPr="009D3106">
        <w:t xml:space="preserve">, with approximately exponential decay evident in Fig. </w:t>
      </w:r>
      <w:r w:rsidR="00BE340C" w:rsidRPr="009D3106">
        <w:t>4</w:t>
      </w:r>
      <w:r w:rsidR="00335D79" w:rsidRPr="009D3106">
        <w:t>’s inset. Averaging exponential</w:t>
      </w:r>
      <w:r w:rsidR="00D81944" w:rsidRPr="009D3106">
        <w:t xml:space="preserve"> </w:t>
      </w:r>
      <w:r w:rsidR="00335D79" w:rsidRPr="009D3106">
        <w:t xml:space="preserve">fits to </w:t>
      </w:r>
      <w:r w:rsidR="00D81944" w:rsidRPr="009D3106">
        <w:t xml:space="preserve">background </w:t>
      </w:r>
      <w:r w:rsidR="00874003" w:rsidRPr="009D3106">
        <w:t>noise</w:t>
      </w:r>
      <w:r w:rsidR="00335D79" w:rsidRPr="009D3106">
        <w:t xml:space="preserve"> over independent runs down to background-noise level, as before (cf. Figs. 2 &amp; 3)</w:t>
      </w:r>
      <w:r w:rsidR="000D14A5" w:rsidRPr="009D3106">
        <w:t xml:space="preserve">, </w:t>
      </w:r>
      <w:r w:rsidR="00385EE6" w:rsidRPr="009D3106">
        <w:t>yields</w:t>
      </w:r>
      <w:r w:rsidR="0080741E" w:rsidRPr="009D3106">
        <w:t xml:space="preserve"> τ </w:t>
      </w:r>
      <w:r w:rsidR="006964E0" w:rsidRPr="009D3106">
        <w:t>of 35.</w:t>
      </w:r>
      <w:r w:rsidR="00962DA0" w:rsidRPr="009D3106">
        <w:t>4</w:t>
      </w:r>
      <w:r w:rsidR="00525748" w:rsidRPr="009D3106">
        <w:rPr>
          <w:sz w:val="12"/>
          <w:szCs w:val="12"/>
        </w:rPr>
        <w:t xml:space="preserve"> </w:t>
      </w:r>
      <w:r w:rsidR="00525748" w:rsidRPr="009D3106">
        <w:t>±</w:t>
      </w:r>
      <w:r w:rsidR="00525748" w:rsidRPr="009D3106">
        <w:rPr>
          <w:sz w:val="12"/>
          <w:szCs w:val="12"/>
        </w:rPr>
        <w:t xml:space="preserve"> </w:t>
      </w:r>
      <w:r w:rsidR="00171387" w:rsidRPr="009D3106">
        <w:t>2</w:t>
      </w:r>
      <w:r w:rsidR="00525748" w:rsidRPr="009D3106">
        <w:t>.4</w:t>
      </w:r>
      <w:r w:rsidR="006964E0" w:rsidRPr="009D3106">
        <w:t xml:space="preserve">, </w:t>
      </w:r>
      <w:r w:rsidR="00962DA0" w:rsidRPr="009D3106">
        <w:t>49.5</w:t>
      </w:r>
      <w:r w:rsidR="005755ED" w:rsidRPr="009D3106">
        <w:rPr>
          <w:sz w:val="12"/>
          <w:szCs w:val="12"/>
        </w:rPr>
        <w:t xml:space="preserve"> </w:t>
      </w:r>
      <w:r w:rsidR="005755ED" w:rsidRPr="009D3106">
        <w:t>±</w:t>
      </w:r>
      <w:r w:rsidR="005755ED" w:rsidRPr="009D3106">
        <w:rPr>
          <w:sz w:val="12"/>
          <w:szCs w:val="12"/>
        </w:rPr>
        <w:t xml:space="preserve"> </w:t>
      </w:r>
      <w:r w:rsidR="00171387" w:rsidRPr="009D3106">
        <w:t>2</w:t>
      </w:r>
      <w:r w:rsidR="005755ED" w:rsidRPr="009D3106">
        <w:t>.</w:t>
      </w:r>
      <w:r w:rsidR="004E1AEE" w:rsidRPr="009D3106">
        <w:t>9</w:t>
      </w:r>
      <w:r w:rsidR="00962DA0" w:rsidRPr="009D3106">
        <w:t xml:space="preserve"> and 58.2</w:t>
      </w:r>
      <w:r w:rsidR="005755ED" w:rsidRPr="009D3106">
        <w:rPr>
          <w:sz w:val="12"/>
          <w:szCs w:val="12"/>
        </w:rPr>
        <w:t xml:space="preserve"> </w:t>
      </w:r>
      <w:r w:rsidR="005755ED" w:rsidRPr="009D3106">
        <w:t>±</w:t>
      </w:r>
      <w:r w:rsidR="005755ED" w:rsidRPr="009D3106">
        <w:rPr>
          <w:sz w:val="12"/>
          <w:szCs w:val="12"/>
        </w:rPr>
        <w:t xml:space="preserve"> </w:t>
      </w:r>
      <w:r w:rsidR="00171387" w:rsidRPr="009D3106">
        <w:t>3</w:t>
      </w:r>
      <w:r w:rsidR="005755ED" w:rsidRPr="009D3106">
        <w:t>.</w:t>
      </w:r>
      <w:r w:rsidR="004E1AEE" w:rsidRPr="009D3106">
        <w:t>2</w:t>
      </w:r>
      <w:r w:rsidR="00962DA0" w:rsidRPr="009D3106">
        <w:t xml:space="preserve"> ps</w:t>
      </w:r>
      <w:r w:rsidR="004E1AEE" w:rsidRPr="009D3106">
        <w:t xml:space="preserve"> for </w:t>
      </w:r>
      <w:r w:rsidR="002F2DC7" w:rsidRPr="009D3106">
        <w:t>1, 10 and 1</w:t>
      </w:r>
      <w:r w:rsidR="00C6237A" w:rsidRPr="009D3106">
        <w:t>00</w:t>
      </w:r>
      <w:r w:rsidR="002F2DC7" w:rsidRPr="009D3106">
        <w:t xml:space="preserve"> T, respectively.</w:t>
      </w:r>
      <w:r w:rsidR="008E52F9" w:rsidRPr="009D3106">
        <w:t xml:space="preserve"> This corroborates more clearly the general trend of increasing field strength in reducing the hydrate-growth rate (and increasing the fluctuation relaxation time) to ~90% level of certainty from pairwise </w:t>
      </w:r>
      <w:r w:rsidR="008E52F9" w:rsidRPr="009D3106">
        <w:rPr>
          <w:i/>
        </w:rPr>
        <w:t>t</w:t>
      </w:r>
      <w:r w:rsidR="008E52F9" w:rsidRPr="009D3106">
        <w:t>-tests.</w:t>
      </w:r>
      <w:r w:rsidR="00E377D4" w:rsidRPr="009D3106">
        <w:t xml:space="preserve"> It was found that below 1 T, it was not possible to find any clear-cut difference </w:t>
      </w:r>
      <w:r w:rsidR="008B7D8F" w:rsidRPr="009D3106">
        <w:t>vis-à-vis zero- (or lower-) field kinetics using Onsager analysis.</w:t>
      </w:r>
    </w:p>
    <w:p w14:paraId="2C419045" w14:textId="1FAD9FF5" w:rsidR="0015165C" w:rsidRPr="009D3106" w:rsidRDefault="00B96344" w:rsidP="000B1076">
      <w:pPr>
        <w:spacing w:after="180" w:line="480" w:lineRule="auto"/>
        <w:ind w:firstLine="142"/>
        <w:jc w:val="both"/>
        <w:rPr>
          <w:color w:val="FF0000"/>
          <w:lang w:eastAsia="en-GB"/>
        </w:rPr>
      </w:pPr>
      <w:r w:rsidRPr="009D3106">
        <w:rPr>
          <w:color w:val="000000"/>
          <w:lang w:eastAsia="en-GB"/>
        </w:rPr>
        <w:t xml:space="preserve">It is true that applied fields of the order of 1 T – 1 kT correspond to the upper range of magnetic-field intensities used typically in experiments and industrial and strong-electromagnet applications. Therefore, some of the stronger fields applied in the present work do correspond to experiments may be, in principle, amenable. However, in terms of the Earth’s typical </w:t>
      </w:r>
      <w:r w:rsidR="0032640C" w:rsidRPr="009D3106">
        <w:rPr>
          <w:color w:val="000000"/>
          <w:lang w:eastAsia="en-GB"/>
        </w:rPr>
        <w:t>(sub-)</w:t>
      </w:r>
      <w:r w:rsidRPr="009D3106">
        <w:rPr>
          <w:color w:val="000000"/>
          <w:lang w:eastAsia="en-GB"/>
        </w:rPr>
        <w:t xml:space="preserve">mT magnetic-field intensity </w:t>
      </w:r>
      <w:r w:rsidRPr="009D3106">
        <w:rPr>
          <w:i/>
          <w:color w:val="000000"/>
          <w:lang w:eastAsia="en-GB"/>
        </w:rPr>
        <w:t>per se</w:t>
      </w:r>
      <w:r w:rsidRPr="009D3106">
        <w:rPr>
          <w:color w:val="000000"/>
          <w:lang w:eastAsia="en-GB"/>
        </w:rPr>
        <w:t xml:space="preserve">, we have used the Onsager hypothesis to suggest, albeit not admittedly conclusively, that scaling down applied-field intensities </w:t>
      </w:r>
      <w:r w:rsidR="005C057A" w:rsidRPr="009D3106">
        <w:rPr>
          <w:color w:val="000000"/>
          <w:lang w:eastAsia="en-GB"/>
        </w:rPr>
        <w:t>in that direction</w:t>
      </w:r>
      <w:r w:rsidRPr="009D3106">
        <w:rPr>
          <w:color w:val="000000"/>
          <w:lang w:eastAsia="en-GB"/>
        </w:rPr>
        <w:t xml:space="preserve"> may be of relevance to lower, more geologically relevan</w:t>
      </w:r>
      <w:r w:rsidRPr="009D3106">
        <w:rPr>
          <w:lang w:eastAsia="en-GB"/>
        </w:rPr>
        <w:t>t fields.</w:t>
      </w:r>
      <w:r w:rsidR="00DD18E4" w:rsidRPr="009D3106">
        <w:rPr>
          <w:lang w:eastAsia="en-GB"/>
        </w:rPr>
        <w:t xml:space="preserve"> We admit readily that this is problematic and less than clear-cut or fully convincing – indeed, perhaps ‘heroic’. However, we conjecture that over long time periods of aeons, </w:t>
      </w:r>
      <w:r w:rsidR="00DD18E4" w:rsidRPr="009D3106">
        <w:rPr>
          <w:i/>
          <w:lang w:eastAsia="en-GB"/>
        </w:rPr>
        <w:t>i.e.</w:t>
      </w:r>
      <w:r w:rsidR="00DD18E4" w:rsidRPr="009D3106">
        <w:rPr>
          <w:lang w:eastAsia="en-GB"/>
        </w:rPr>
        <w:t>, many millions of years, such field effects</w:t>
      </w:r>
      <w:r w:rsidR="00B77ED0" w:rsidRPr="009D3106">
        <w:rPr>
          <w:lang w:eastAsia="en-GB"/>
        </w:rPr>
        <w:t xml:space="preserve"> </w:t>
      </w:r>
      <w:r w:rsidR="003F37E5" w:rsidRPr="009D3106">
        <w:rPr>
          <w:lang w:eastAsia="en-GB"/>
        </w:rPr>
        <w:t xml:space="preserve">could have </w:t>
      </w:r>
      <w:r w:rsidR="0015165C" w:rsidRPr="009D3106">
        <w:rPr>
          <w:lang w:eastAsia="en-GB"/>
        </w:rPr>
        <w:t>cumulative effects on hydrate build-up or release; the quotidian example of a compass needle aligning readily and instantly with the Earth’s magnetic field, or wildlife’s sensitivity to magnetic-field variations</w:t>
      </w:r>
      <w:r w:rsidR="001F5C23" w:rsidRPr="009D3106">
        <w:rPr>
          <w:lang w:eastAsia="en-GB"/>
        </w:rPr>
        <w:t xml:space="preserve"> (</w:t>
      </w:r>
      <w:r w:rsidR="001F5C23" w:rsidRPr="009D3106">
        <w:rPr>
          <w:i/>
          <w:lang w:eastAsia="en-GB"/>
        </w:rPr>
        <w:t>e.g.</w:t>
      </w:r>
      <w:r w:rsidR="001F5C23" w:rsidRPr="009D3106">
        <w:rPr>
          <w:lang w:eastAsia="en-GB"/>
        </w:rPr>
        <w:t>, avian navigation)</w:t>
      </w:r>
      <w:r w:rsidR="006724C8" w:rsidRPr="009D3106">
        <w:rPr>
          <w:lang w:eastAsia="en-GB"/>
        </w:rPr>
        <w:t>(Muehsam &amp; Pilla, 2009)</w:t>
      </w:r>
      <w:r w:rsidR="0015165C" w:rsidRPr="009D3106">
        <w:rPr>
          <w:lang w:eastAsia="en-GB"/>
        </w:rPr>
        <w:t>, underscores the sensitivity of the geosphere to ambient magnetic fields.</w:t>
      </w:r>
      <w:r w:rsidR="005C5157" w:rsidRPr="009D3106">
        <w:rPr>
          <w:lang w:eastAsia="en-GB"/>
        </w:rPr>
        <w:t xml:space="preserve"> </w:t>
      </w:r>
      <w:r w:rsidR="005C5157" w:rsidRPr="009D3106">
        <w:rPr>
          <w:shd w:val="clear" w:color="auto" w:fill="FFFFFF"/>
        </w:rPr>
        <w:t>One may, perhaps justifiably, assume that thermal noise would negate any effect of sub-mT magnetic-field reversal on the formation of methane hydrates at the atomic scale. However, such an assumption is not clear-cut, especially when considering aggregate, planet-wide effects summing over molecular-level phenomena over geological times in between field reversals. Indeed, recent studies have shown that, certainly from a theoretical standpoint, such field strengths can be effective in moderating ion/ligand motion, independently of thermal-noise strength</w:t>
      </w:r>
      <w:r w:rsidR="006724C8" w:rsidRPr="009D3106">
        <w:rPr>
          <w:shd w:val="clear" w:color="auto" w:fill="FFFFFF"/>
        </w:rPr>
        <w:t xml:space="preserve"> (Muehsam &amp; Pilla, 2009)</w:t>
      </w:r>
      <w:r w:rsidR="005B456D" w:rsidRPr="009D3106">
        <w:rPr>
          <w:shd w:val="clear" w:color="auto" w:fill="FFFFFF"/>
        </w:rPr>
        <w:t>.</w:t>
      </w:r>
      <w:r w:rsidR="005C5157" w:rsidRPr="009D3106">
        <w:rPr>
          <w:shd w:val="clear" w:color="auto" w:fill="FFFFFF"/>
        </w:rPr>
        <w:t xml:space="preserve"> </w:t>
      </w:r>
    </w:p>
    <w:p w14:paraId="0F169F31" w14:textId="77777777" w:rsidR="000B1076" w:rsidRPr="009D3106" w:rsidRDefault="000B1076" w:rsidP="000B1076">
      <w:pPr>
        <w:spacing w:after="180" w:line="480" w:lineRule="auto"/>
        <w:ind w:firstLine="142"/>
        <w:jc w:val="both"/>
        <w:rPr>
          <w:color w:val="FF0000"/>
          <w:lang w:eastAsia="en-GB"/>
        </w:rPr>
      </w:pPr>
    </w:p>
    <w:p w14:paraId="5D894149" w14:textId="759A864D" w:rsidR="009759D4" w:rsidRPr="009D3106" w:rsidRDefault="009759D4" w:rsidP="00514222">
      <w:pPr>
        <w:spacing w:after="60" w:line="480" w:lineRule="auto"/>
        <w:jc w:val="both"/>
        <w:rPr>
          <w:b/>
        </w:rPr>
      </w:pPr>
      <w:r w:rsidRPr="009D3106">
        <w:rPr>
          <w:b/>
          <w:color w:val="000000"/>
          <w:lang w:eastAsia="en-GB"/>
        </w:rPr>
        <w:t>Discussion</w:t>
      </w:r>
    </w:p>
    <w:p w14:paraId="60444B14" w14:textId="7C0FB908" w:rsidR="00F36B99" w:rsidRPr="009D3106" w:rsidRDefault="009759D4" w:rsidP="00514222">
      <w:pPr>
        <w:pStyle w:val="Author"/>
        <w:spacing w:after="60" w:line="480" w:lineRule="auto"/>
        <w:ind w:firstLine="142"/>
        <w:jc w:val="both"/>
        <w:rPr>
          <w:b w:val="0"/>
        </w:rPr>
      </w:pPr>
      <w:r w:rsidRPr="009D3106">
        <w:rPr>
          <w:b w:val="0"/>
        </w:rPr>
        <w:t>W</w:t>
      </w:r>
      <w:r w:rsidR="008E2154" w:rsidRPr="009D3106">
        <w:rPr>
          <w:b w:val="0"/>
        </w:rPr>
        <w:t xml:space="preserve">e have deployed NEMD and fluctuation-dissipation analysis to study hydrate kinetics in external magnetic fields, including temporary hydrate </w:t>
      </w:r>
      <w:r w:rsidR="0020061B" w:rsidRPr="009D3106">
        <w:rPr>
          <w:b w:val="0"/>
        </w:rPr>
        <w:t>destabili</w:t>
      </w:r>
      <w:r w:rsidR="00BD2C64" w:rsidRPr="009D3106">
        <w:rPr>
          <w:b w:val="0"/>
        </w:rPr>
        <w:t>s</w:t>
      </w:r>
      <w:r w:rsidR="0020061B" w:rsidRPr="009D3106">
        <w:rPr>
          <w:b w:val="0"/>
        </w:rPr>
        <w:t>ation</w:t>
      </w:r>
      <w:r w:rsidR="008E2154" w:rsidRPr="009D3106">
        <w:rPr>
          <w:b w:val="0"/>
        </w:rPr>
        <w:t xml:space="preserve"> in the wake of field-polarity switch, scaling down to the lowest practicable fie</w:t>
      </w:r>
      <w:r w:rsidR="009E0AD8" w:rsidRPr="009D3106">
        <w:rPr>
          <w:b w:val="0"/>
        </w:rPr>
        <w:t>l</w:t>
      </w:r>
      <w:r w:rsidR="008E2154" w:rsidRPr="009D3106">
        <w:rPr>
          <w:b w:val="0"/>
        </w:rPr>
        <w:t>d intensities.</w:t>
      </w:r>
      <w:r w:rsidR="00F36B99" w:rsidRPr="009D3106">
        <w:rPr>
          <w:b w:val="0"/>
        </w:rPr>
        <w:t xml:space="preserve"> In terms of geological time, the Onsager hypothesis provides an elegant framework, which can, in principle, be extrapolated to longer (</w:t>
      </w:r>
      <w:r w:rsidR="001A6D67" w:rsidRPr="009D3106">
        <w:rPr>
          <w:b w:val="0"/>
        </w:rPr>
        <w:t>&gt;1M year</w:t>
      </w:r>
      <w:r w:rsidR="00F36B99" w:rsidRPr="009D3106">
        <w:rPr>
          <w:b w:val="0"/>
        </w:rPr>
        <w:t xml:space="preserve">) times and lower field intensities of the order of the terrestrial magnetic field. However, in practice, </w:t>
      </w:r>
      <w:r w:rsidR="00EF5CAA" w:rsidRPr="009D3106">
        <w:rPr>
          <w:b w:val="0"/>
        </w:rPr>
        <w:t>more advanced non-equilibrium statistical methods would be required to provide a more robust scaling network.</w:t>
      </w:r>
      <w:r w:rsidR="00BD2C64" w:rsidRPr="009D3106">
        <w:rPr>
          <w:b w:val="0"/>
        </w:rPr>
        <w:t xml:space="preserve"> Incidentally, although temperature change will have an important effect on hydrate </w:t>
      </w:r>
      <w:r w:rsidR="00BD2C64" w:rsidRPr="009D3106">
        <w:rPr>
          <w:b w:val="0"/>
          <w:i/>
        </w:rPr>
        <w:t>kinetics</w:t>
      </w:r>
      <w:r w:rsidR="006724C8" w:rsidRPr="009D3106">
        <w:rPr>
          <w:b w:val="0"/>
          <w:i/>
        </w:rPr>
        <w:t xml:space="preserve"> </w:t>
      </w:r>
      <w:r w:rsidR="006724C8" w:rsidRPr="009D3106">
        <w:rPr>
          <w:b w:val="0"/>
        </w:rPr>
        <w:t>(English et al., 2005; English &amp; Clarke, 2013; English &amp; MacElroy, 2015),</w:t>
      </w:r>
      <w:r w:rsidR="00BD2C64" w:rsidRPr="009D3106">
        <w:rPr>
          <w:b w:val="0"/>
        </w:rPr>
        <w:t xml:space="preserve"> there would have to be very large temperature swings to affect </w:t>
      </w:r>
      <w:r w:rsidR="00BD2C64" w:rsidRPr="009D3106">
        <w:rPr>
          <w:b w:val="0"/>
          <w:i/>
        </w:rPr>
        <w:t>in-situ</w:t>
      </w:r>
      <w:r w:rsidR="00BD2C64" w:rsidRPr="009D3106">
        <w:rPr>
          <w:b w:val="0"/>
        </w:rPr>
        <w:t xml:space="preserve"> hydrate stability </w:t>
      </w:r>
      <w:r w:rsidR="00BD2C64" w:rsidRPr="009D3106">
        <w:rPr>
          <w:b w:val="0"/>
          <w:i/>
        </w:rPr>
        <w:t>per se</w:t>
      </w:r>
      <w:r w:rsidR="00BD2C64" w:rsidRPr="009D3106">
        <w:rPr>
          <w:b w:val="0"/>
        </w:rPr>
        <w:t>, as opposed to kinetics of formation or dissociation.</w:t>
      </w:r>
    </w:p>
    <w:p w14:paraId="4DAED80B" w14:textId="27F91AFA" w:rsidR="009759D4" w:rsidRPr="009D3106" w:rsidRDefault="00EF5CAA" w:rsidP="00514222">
      <w:pPr>
        <w:pStyle w:val="Author"/>
        <w:spacing w:after="60" w:line="480" w:lineRule="auto"/>
        <w:ind w:firstLine="142"/>
        <w:jc w:val="both"/>
        <w:rPr>
          <w:b w:val="0"/>
        </w:rPr>
      </w:pPr>
      <w:r w:rsidRPr="009D3106">
        <w:rPr>
          <w:b w:val="0"/>
        </w:rPr>
        <w:t xml:space="preserve">We are relatively agnostic about </w:t>
      </w:r>
      <w:r w:rsidR="00162887" w:rsidRPr="009D3106">
        <w:rPr>
          <w:b w:val="0"/>
        </w:rPr>
        <w:t xml:space="preserve">wider geological </w:t>
      </w:r>
      <w:r w:rsidRPr="009D3106">
        <w:rPr>
          <w:b w:val="0"/>
        </w:rPr>
        <w:t>ramifications of this work</w:t>
      </w:r>
      <w:r w:rsidR="002328BB" w:rsidRPr="009D3106">
        <w:rPr>
          <w:b w:val="0"/>
        </w:rPr>
        <w:t>, in that any extrapolations towards our original superchron-and-</w:t>
      </w:r>
      <w:r w:rsidR="00D22665" w:rsidRPr="009D3106">
        <w:rPr>
          <w:b w:val="0"/>
        </w:rPr>
        <w:t xml:space="preserve">polarity-switch </w:t>
      </w:r>
      <w:r w:rsidR="002328BB" w:rsidRPr="009D3106">
        <w:rPr>
          <w:b w:val="0"/>
        </w:rPr>
        <w:t xml:space="preserve">motivations </w:t>
      </w:r>
      <w:r w:rsidR="00AB11BA" w:rsidRPr="009D3106">
        <w:rPr>
          <w:b w:val="0"/>
        </w:rPr>
        <w:t xml:space="preserve">are necessarily tenuous. </w:t>
      </w:r>
      <w:r w:rsidR="00534A31" w:rsidRPr="009D3106">
        <w:rPr>
          <w:b w:val="0"/>
        </w:rPr>
        <w:t xml:space="preserve">Certainly, </w:t>
      </w:r>
      <w:r w:rsidR="00B714A3" w:rsidRPr="009D3106">
        <w:rPr>
          <w:b w:val="0"/>
        </w:rPr>
        <w:t>outside of superchrons, the Earth’s magnetic field has been shown to undergo reversals at a frequency of typically less than 1 million years – a veritable “Dance of the Aeons”; however, over the last 60 M years, the frequency of field reversal is approximately 1.55 per million years</w:t>
      </w:r>
      <w:r w:rsidR="006724C8" w:rsidRPr="009D3106">
        <w:rPr>
          <w:b w:val="0"/>
        </w:rPr>
        <w:t xml:space="preserve"> (Jacobs, 1994)</w:t>
      </w:r>
      <w:r w:rsidR="00B714A3" w:rsidRPr="009D3106">
        <w:rPr>
          <w:b w:val="0"/>
        </w:rPr>
        <w:t xml:space="preserve">. </w:t>
      </w:r>
      <w:r w:rsidR="009759D4" w:rsidRPr="009D3106">
        <w:rPr>
          <w:b w:val="0"/>
        </w:rPr>
        <w:t xml:space="preserve">Further, outside of superchrons, it is also evident that </w:t>
      </w:r>
      <w:r w:rsidR="00F02E6E" w:rsidRPr="009D3106">
        <w:rPr>
          <w:b w:val="0"/>
        </w:rPr>
        <w:t xml:space="preserve">relatively </w:t>
      </w:r>
      <w:r w:rsidR="009759D4" w:rsidRPr="009D3106">
        <w:rPr>
          <w:b w:val="0"/>
        </w:rPr>
        <w:t>low magnetic field fluctuations</w:t>
      </w:r>
      <w:r w:rsidR="00F02E6E" w:rsidRPr="009D3106">
        <w:rPr>
          <w:b w:val="0"/>
        </w:rPr>
        <w:t xml:space="preserve"> </w:t>
      </w:r>
      <w:r w:rsidR="009759D4" w:rsidRPr="009D3106">
        <w:rPr>
          <w:b w:val="0"/>
        </w:rPr>
        <w:t xml:space="preserve"> – rather than reversals – occur over the Earth</w:t>
      </w:r>
      <w:r w:rsidR="0015165C" w:rsidRPr="009D3106">
        <w:rPr>
          <w:b w:val="0"/>
        </w:rPr>
        <w:t>’</w:t>
      </w:r>
      <w:r w:rsidR="009759D4" w:rsidRPr="009D3106">
        <w:rPr>
          <w:b w:val="0"/>
        </w:rPr>
        <w:t>s surface at much high</w:t>
      </w:r>
      <w:r w:rsidR="0015165C" w:rsidRPr="009D3106">
        <w:rPr>
          <w:b w:val="0"/>
        </w:rPr>
        <w:t>er</w:t>
      </w:r>
      <w:r w:rsidR="00AD0FD0" w:rsidRPr="009D3106">
        <w:rPr>
          <w:b w:val="0"/>
        </w:rPr>
        <w:t>, measurable</w:t>
      </w:r>
      <w:r w:rsidR="009759D4" w:rsidRPr="009D3106">
        <w:rPr>
          <w:b w:val="0"/>
        </w:rPr>
        <w:t xml:space="preserve"> frequencies</w:t>
      </w:r>
      <w:r w:rsidR="00F02E6E" w:rsidRPr="009D3106">
        <w:rPr>
          <w:b w:val="0"/>
        </w:rPr>
        <w:t xml:space="preserve"> in the recent past</w:t>
      </w:r>
      <w:r w:rsidR="00D71DAD" w:rsidRPr="009D3106">
        <w:rPr>
          <w:b w:val="0"/>
        </w:rPr>
        <w:t xml:space="preserve"> (Korte et al., 2005)</w:t>
      </w:r>
      <w:r w:rsidR="0015165C" w:rsidRPr="009D3106">
        <w:rPr>
          <w:b w:val="0"/>
        </w:rPr>
        <w:t>.</w:t>
      </w:r>
      <w:r w:rsidR="009759D4" w:rsidRPr="009D3106">
        <w:rPr>
          <w:b w:val="0"/>
        </w:rPr>
        <w:t xml:space="preserve"> </w:t>
      </w:r>
    </w:p>
    <w:p w14:paraId="2822E157" w14:textId="59BAAE7E" w:rsidR="00AD0FD0" w:rsidRPr="009D3106" w:rsidRDefault="00AD0FD0" w:rsidP="00514222">
      <w:pPr>
        <w:pStyle w:val="Author"/>
        <w:spacing w:after="60" w:line="480" w:lineRule="auto"/>
        <w:ind w:firstLine="142"/>
        <w:jc w:val="both"/>
        <w:rPr>
          <w:b w:val="0"/>
        </w:rPr>
      </w:pPr>
      <w:r w:rsidRPr="009D3106">
        <w:rPr>
          <w:b w:val="0"/>
        </w:rPr>
        <w:t>The critical finding from our</w:t>
      </w:r>
      <w:r w:rsidR="00B714A3" w:rsidRPr="009D3106">
        <w:rPr>
          <w:b w:val="0"/>
        </w:rPr>
        <w:t xml:space="preserve"> analysis, </w:t>
      </w:r>
      <w:r w:rsidRPr="009D3106">
        <w:rPr>
          <w:b w:val="0"/>
        </w:rPr>
        <w:t>is</w:t>
      </w:r>
      <w:r w:rsidR="0015165C" w:rsidRPr="009D3106">
        <w:rPr>
          <w:b w:val="0"/>
        </w:rPr>
        <w:t>,</w:t>
      </w:r>
      <w:r w:rsidRPr="009D3106">
        <w:rPr>
          <w:b w:val="0"/>
        </w:rPr>
        <w:t xml:space="preserve"> therefore</w:t>
      </w:r>
      <w:r w:rsidR="0015165C" w:rsidRPr="009D3106">
        <w:rPr>
          <w:b w:val="0"/>
        </w:rPr>
        <w:t>,</w:t>
      </w:r>
      <w:r w:rsidRPr="009D3106">
        <w:rPr>
          <w:b w:val="0"/>
        </w:rPr>
        <w:t xml:space="preserve"> that </w:t>
      </w:r>
      <w:r w:rsidR="00B714A3" w:rsidRPr="009D3106">
        <w:rPr>
          <w:b w:val="0"/>
        </w:rPr>
        <w:t>this</w:t>
      </w:r>
      <w:r w:rsidR="00254561" w:rsidRPr="009D3106">
        <w:rPr>
          <w:b w:val="0"/>
        </w:rPr>
        <w:t xml:space="preserve"> field flux</w:t>
      </w:r>
      <w:r w:rsidR="00B714A3" w:rsidRPr="009D3106">
        <w:rPr>
          <w:b w:val="0"/>
        </w:rPr>
        <w:t xml:space="preserve"> represents a considerable input of mechanical work that may destabilise hydrate deposits over post-reversal geological time periods. </w:t>
      </w:r>
      <w:r w:rsidRPr="009D3106">
        <w:rPr>
          <w:b w:val="0"/>
        </w:rPr>
        <w:t>We propose that further research should be instigated therefore to assess the relative impact of this process.</w:t>
      </w:r>
    </w:p>
    <w:p w14:paraId="674894B6" w14:textId="7259B78D" w:rsidR="00A1123D" w:rsidRPr="009D3106" w:rsidRDefault="00B714A3" w:rsidP="00514222">
      <w:pPr>
        <w:pStyle w:val="Author"/>
        <w:spacing w:after="240" w:line="480" w:lineRule="auto"/>
        <w:ind w:firstLine="142"/>
        <w:jc w:val="both"/>
        <w:rPr>
          <w:b w:val="0"/>
        </w:rPr>
      </w:pPr>
      <w:r w:rsidRPr="009D3106">
        <w:rPr>
          <w:b w:val="0"/>
        </w:rPr>
        <w:t>Further, the absence of this periodic energy input during the 10M+ year period of a superchron would lead to the accumulation of hydrate deposits that, even after one field-reversal event, would be prone to partial destabilisation during the reversal-adjustment period.</w:t>
      </w:r>
      <w:r w:rsidR="00AD0FD0" w:rsidRPr="009D3106">
        <w:rPr>
          <w:b w:val="0"/>
        </w:rPr>
        <w:t xml:space="preserve"> </w:t>
      </w:r>
      <w:r w:rsidR="009759D4" w:rsidRPr="009D3106">
        <w:rPr>
          <w:b w:val="0"/>
        </w:rPr>
        <w:t>V</w:t>
      </w:r>
      <w:r w:rsidR="001B3A87" w:rsidRPr="009D3106">
        <w:rPr>
          <w:b w:val="0"/>
        </w:rPr>
        <w:t>ery</w:t>
      </w:r>
      <w:r w:rsidR="00254561" w:rsidRPr="009D3106">
        <w:rPr>
          <w:b w:val="0"/>
        </w:rPr>
        <w:t xml:space="preserve"> provocatively, </w:t>
      </w:r>
      <w:r w:rsidR="00CC5925" w:rsidRPr="009D3106">
        <w:rPr>
          <w:b w:val="0"/>
        </w:rPr>
        <w:t xml:space="preserve">it may be conjectured that field-polarity switches may trigger dramatic climate effects: methane release to the geosphere </w:t>
      </w:r>
      <w:r w:rsidR="00223849" w:rsidRPr="009D3106">
        <w:rPr>
          <w:b w:val="0"/>
        </w:rPr>
        <w:t xml:space="preserve">may lead to worldwide </w:t>
      </w:r>
      <w:r w:rsidR="009D0E27" w:rsidRPr="009D3106">
        <w:rPr>
          <w:b w:val="0"/>
        </w:rPr>
        <w:t>debat</w:t>
      </w:r>
      <w:r w:rsidR="00694D7E" w:rsidRPr="009D3106">
        <w:rPr>
          <w:b w:val="0"/>
        </w:rPr>
        <w:t xml:space="preserve">e about </w:t>
      </w:r>
      <w:r w:rsidR="009D0E27" w:rsidRPr="009D3106">
        <w:rPr>
          <w:b w:val="0"/>
        </w:rPr>
        <w:t xml:space="preserve">warming or </w:t>
      </w:r>
      <w:r w:rsidR="00223849" w:rsidRPr="009D3106">
        <w:rPr>
          <w:b w:val="0"/>
        </w:rPr>
        <w:t>cooling</w:t>
      </w:r>
      <w:r w:rsidR="00D71DAD" w:rsidRPr="009D3106">
        <w:rPr>
          <w:b w:val="0"/>
        </w:rPr>
        <w:t xml:space="preserve"> (Pohlm et al., 2017)</w:t>
      </w:r>
      <w:r w:rsidR="00223849" w:rsidRPr="009D3106">
        <w:rPr>
          <w:b w:val="0"/>
        </w:rPr>
        <w:t>, and, with that</w:t>
      </w:r>
      <w:r w:rsidR="00A1123D" w:rsidRPr="009D3106">
        <w:rPr>
          <w:b w:val="0"/>
        </w:rPr>
        <w:t xml:space="preserve">, </w:t>
      </w:r>
      <w:r w:rsidR="009D0E27" w:rsidRPr="009D3106">
        <w:rPr>
          <w:b w:val="0"/>
        </w:rPr>
        <w:t xml:space="preserve">melting ice caps or </w:t>
      </w:r>
      <w:r w:rsidR="00CC5925" w:rsidRPr="009D3106">
        <w:rPr>
          <w:b w:val="0"/>
        </w:rPr>
        <w:t>ice ages</w:t>
      </w:r>
      <w:r w:rsidR="009D0E27" w:rsidRPr="009D3106">
        <w:rPr>
          <w:b w:val="0"/>
        </w:rPr>
        <w:t xml:space="preserve"> respectively</w:t>
      </w:r>
      <w:r w:rsidR="00CC5925" w:rsidRPr="009D3106">
        <w:rPr>
          <w:b w:val="0"/>
        </w:rPr>
        <w:t xml:space="preserve">, </w:t>
      </w:r>
      <w:r w:rsidR="009D0E27" w:rsidRPr="009D3106">
        <w:rPr>
          <w:b w:val="0"/>
        </w:rPr>
        <w:t xml:space="preserve">dramatic </w:t>
      </w:r>
      <w:r w:rsidR="00CC5925" w:rsidRPr="009D3106">
        <w:rPr>
          <w:b w:val="0"/>
        </w:rPr>
        <w:t xml:space="preserve">sea-level </w:t>
      </w:r>
      <w:r w:rsidR="009D0E27" w:rsidRPr="009D3106">
        <w:rPr>
          <w:b w:val="0"/>
        </w:rPr>
        <w:t xml:space="preserve">change </w:t>
      </w:r>
      <w:r w:rsidR="00CC5925" w:rsidRPr="009D3106">
        <w:rPr>
          <w:b w:val="0"/>
        </w:rPr>
        <w:t>and mass (marine, leading also to terrestrial) extinctions</w:t>
      </w:r>
      <w:r w:rsidR="00D71DAD" w:rsidRPr="009D3106">
        <w:rPr>
          <w:b w:val="0"/>
        </w:rPr>
        <w:t xml:space="preserve"> (Orth et al., 1986; Renne et al., 2013)</w:t>
      </w:r>
      <w:r w:rsidR="00A1123D" w:rsidRPr="009D3106">
        <w:rPr>
          <w:b w:val="0"/>
        </w:rPr>
        <w:t xml:space="preserve"> </w:t>
      </w:r>
      <w:r w:rsidR="009759D4" w:rsidRPr="009D3106">
        <w:rPr>
          <w:b w:val="0"/>
        </w:rPr>
        <w:t>- w</w:t>
      </w:r>
      <w:r w:rsidR="0015165C" w:rsidRPr="009D3106">
        <w:rPr>
          <w:b w:val="0"/>
        </w:rPr>
        <w:t>ith</w:t>
      </w:r>
      <w:r w:rsidR="00A1123D" w:rsidRPr="009D3106">
        <w:rPr>
          <w:b w:val="0"/>
        </w:rPr>
        <w:t xml:space="preserve"> a substantial wipe-out of marine organisms in tandem with massive sea-level drops due to Earth’s cooling and expansion of the ice caps</w:t>
      </w:r>
      <w:r w:rsidR="00D71DAD" w:rsidRPr="009D3106">
        <w:rPr>
          <w:b w:val="0"/>
        </w:rPr>
        <w:t xml:space="preserve"> (Brenchley et al., 2001)</w:t>
      </w:r>
      <w:r w:rsidR="00A1123D" w:rsidRPr="009D3106">
        <w:rPr>
          <w:b w:val="0"/>
        </w:rPr>
        <w:t xml:space="preserve">. </w:t>
      </w:r>
      <w:r w:rsidR="00AD28EB" w:rsidRPr="009D3106">
        <w:rPr>
          <w:b w:val="0"/>
        </w:rPr>
        <w:t>The</w:t>
      </w:r>
      <w:r w:rsidR="00A1123D" w:rsidRPr="009D3106">
        <w:rPr>
          <w:b w:val="0"/>
        </w:rPr>
        <w:t xml:space="preserve"> </w:t>
      </w:r>
      <w:r w:rsidR="0020061B" w:rsidRPr="009D3106">
        <w:rPr>
          <w:b w:val="0"/>
        </w:rPr>
        <w:t>end-Permian</w:t>
      </w:r>
      <w:r w:rsidR="00AD28EB" w:rsidRPr="009D3106">
        <w:rPr>
          <w:b w:val="0"/>
        </w:rPr>
        <w:t xml:space="preserve"> mass extinction, for example,</w:t>
      </w:r>
      <w:r w:rsidR="00A1123D" w:rsidRPr="009D3106">
        <w:rPr>
          <w:b w:val="0"/>
        </w:rPr>
        <w:t xml:space="preserve"> </w:t>
      </w:r>
      <w:r w:rsidR="00EF03F7" w:rsidRPr="009D3106">
        <w:rPr>
          <w:b w:val="0"/>
        </w:rPr>
        <w:t>can be</w:t>
      </w:r>
      <w:r w:rsidR="00A1123D" w:rsidRPr="009D3106">
        <w:rPr>
          <w:b w:val="0"/>
        </w:rPr>
        <w:t xml:space="preserve"> linked to </w:t>
      </w:r>
      <w:r w:rsidR="007236E2" w:rsidRPr="009D3106">
        <w:rPr>
          <w:b w:val="0"/>
        </w:rPr>
        <w:t xml:space="preserve">proximity to </w:t>
      </w:r>
      <w:r w:rsidR="00A1123D" w:rsidRPr="009D3106">
        <w:rPr>
          <w:b w:val="0"/>
        </w:rPr>
        <w:t>superchron-reversal cycles in the polarity of the Earth’s magnetic field within approximately a 1</w:t>
      </w:r>
      <w:r w:rsidR="009D0E27" w:rsidRPr="009D3106">
        <w:rPr>
          <w:b w:val="0"/>
        </w:rPr>
        <w:t>0</w:t>
      </w:r>
      <w:r w:rsidR="00A1123D" w:rsidRPr="009D3106">
        <w:rPr>
          <w:b w:val="0"/>
        </w:rPr>
        <w:t>-million-year margin of error</w:t>
      </w:r>
      <w:r w:rsidR="00EF03F7" w:rsidRPr="009D3106">
        <w:rPr>
          <w:b w:val="0"/>
        </w:rPr>
        <w:t xml:space="preserve"> of the initiation of these multi-million</w:t>
      </w:r>
      <w:r w:rsidR="001F3B8D" w:rsidRPr="009D3106">
        <w:rPr>
          <w:b w:val="0"/>
        </w:rPr>
        <w:t>-</w:t>
      </w:r>
      <w:r w:rsidR="00EF03F7" w:rsidRPr="009D3106">
        <w:rPr>
          <w:b w:val="0"/>
        </w:rPr>
        <w:t>year</w:t>
      </w:r>
      <w:r w:rsidR="001F3B8D" w:rsidRPr="009D3106">
        <w:rPr>
          <w:b w:val="0"/>
        </w:rPr>
        <w:t>-</w:t>
      </w:r>
      <w:r w:rsidR="00EF03F7" w:rsidRPr="009D3106">
        <w:rPr>
          <w:b w:val="0"/>
        </w:rPr>
        <w:t>duration events</w:t>
      </w:r>
      <w:r w:rsidR="00A1123D" w:rsidRPr="009D3106">
        <w:rPr>
          <w:b w:val="0"/>
        </w:rPr>
        <w:t>, with insightful evidence of concomitant “field-swapping” timing</w:t>
      </w:r>
      <w:r w:rsidR="00D71DAD" w:rsidRPr="009D3106">
        <w:rPr>
          <w:b w:val="0"/>
        </w:rPr>
        <w:t xml:space="preserve"> (Courtillot &amp; Olsen, 2007)</w:t>
      </w:r>
      <w:r w:rsidR="00A1123D" w:rsidRPr="009D3106">
        <w:rPr>
          <w:b w:val="0"/>
        </w:rPr>
        <w:t>. Although deep-mantle plumes have been proposed as the mechanistic causative link between these mass-extinction and superchron-reversal phenomena</w:t>
      </w:r>
      <w:r w:rsidR="00D71DAD" w:rsidRPr="009D3106">
        <w:rPr>
          <w:b w:val="0"/>
          <w:vertAlign w:val="superscript"/>
        </w:rPr>
        <w:t xml:space="preserve"> </w:t>
      </w:r>
      <w:r w:rsidR="00D71DAD" w:rsidRPr="009D3106">
        <w:rPr>
          <w:b w:val="0"/>
        </w:rPr>
        <w:t>(Courtillot &amp; Olsen, 2007)</w:t>
      </w:r>
      <w:r w:rsidR="00A1123D" w:rsidRPr="009D3106">
        <w:rPr>
          <w:b w:val="0"/>
        </w:rPr>
        <w:t xml:space="preserve">, it is </w:t>
      </w:r>
      <w:r w:rsidR="004B6180" w:rsidRPr="009D3106">
        <w:rPr>
          <w:b w:val="0"/>
        </w:rPr>
        <w:t xml:space="preserve">equally </w:t>
      </w:r>
      <w:r w:rsidR="00A1123D" w:rsidRPr="009D3106">
        <w:rPr>
          <w:b w:val="0"/>
        </w:rPr>
        <w:t xml:space="preserve">possible to consider epic methane releases from dissociating hydrates as a cause. </w:t>
      </w:r>
      <w:r w:rsidR="00AD28EB" w:rsidRPr="009D3106">
        <w:rPr>
          <w:b w:val="0"/>
        </w:rPr>
        <w:t>This provocative proposal should, however, be tempered by the widely</w:t>
      </w:r>
      <w:r w:rsidR="001F3B8D" w:rsidRPr="009D3106">
        <w:rPr>
          <w:b w:val="0"/>
        </w:rPr>
        <w:t>-</w:t>
      </w:r>
      <w:r w:rsidR="00AD28EB" w:rsidRPr="009D3106">
        <w:rPr>
          <w:b w:val="0"/>
        </w:rPr>
        <w:t>accepted view that most extinctions can be linked to strictly</w:t>
      </w:r>
      <w:r w:rsidR="00A1123D" w:rsidRPr="009D3106">
        <w:rPr>
          <w:b w:val="0"/>
        </w:rPr>
        <w:t xml:space="preserve"> </w:t>
      </w:r>
      <w:r w:rsidR="001A6D67" w:rsidRPr="009D3106">
        <w:rPr>
          <w:b w:val="0"/>
        </w:rPr>
        <w:t>biotic effects</w:t>
      </w:r>
      <w:r w:rsidR="00D71DAD" w:rsidRPr="009D3106">
        <w:rPr>
          <w:b w:val="0"/>
        </w:rPr>
        <w:t xml:space="preserve"> (Bambach et al., 2004)</w:t>
      </w:r>
      <w:r w:rsidR="00EF03F7" w:rsidRPr="009D3106">
        <w:rPr>
          <w:b w:val="0"/>
        </w:rPr>
        <w:t>.</w:t>
      </w:r>
      <w:r w:rsidR="00A1123D" w:rsidRPr="009D3106">
        <w:rPr>
          <w:b w:val="0"/>
        </w:rPr>
        <w:t xml:space="preserve"> </w:t>
      </w:r>
      <w:r w:rsidR="00AD28EB" w:rsidRPr="009D3106">
        <w:rPr>
          <w:b w:val="0"/>
        </w:rPr>
        <w:t>Further, t</w:t>
      </w:r>
      <w:r w:rsidR="00FD45CC" w:rsidRPr="009D3106">
        <w:rPr>
          <w:b w:val="0"/>
        </w:rPr>
        <w:t>he Cretaceous</w:t>
      </w:r>
      <w:r w:rsidR="00F9136C" w:rsidRPr="009D3106">
        <w:rPr>
          <w:b w:val="0"/>
        </w:rPr>
        <w:t>-Paleogene</w:t>
      </w:r>
      <w:r w:rsidR="00FD45CC" w:rsidRPr="009D3106">
        <w:rPr>
          <w:b w:val="0"/>
        </w:rPr>
        <w:t xml:space="preserve"> boundary mass extinction (</w:t>
      </w:r>
      <w:r w:rsidR="00FD45CC" w:rsidRPr="009D3106">
        <w:rPr>
          <w:b w:val="0"/>
          <w:i/>
        </w:rPr>
        <w:t>circa</w:t>
      </w:r>
      <w:r w:rsidR="00FD45CC" w:rsidRPr="009D3106">
        <w:rPr>
          <w:b w:val="0"/>
        </w:rPr>
        <w:t xml:space="preserve"> 75-60 mya), may be regarded as an outlier to our theory</w:t>
      </w:r>
      <w:r w:rsidR="001F3B8D" w:rsidRPr="009D3106">
        <w:rPr>
          <w:b w:val="0"/>
        </w:rPr>
        <w:t>,</w:t>
      </w:r>
      <w:r w:rsidR="00EF03F7" w:rsidRPr="009D3106">
        <w:rPr>
          <w:b w:val="0"/>
        </w:rPr>
        <w:t xml:space="preserve"> </w:t>
      </w:r>
      <w:r w:rsidR="004B6180" w:rsidRPr="009D3106">
        <w:rPr>
          <w:b w:val="0"/>
        </w:rPr>
        <w:t xml:space="preserve">certainly </w:t>
      </w:r>
      <w:r w:rsidR="00EF03F7" w:rsidRPr="009D3106">
        <w:rPr>
          <w:b w:val="0"/>
        </w:rPr>
        <w:t xml:space="preserve">(the apex at 66 mya of this event being </w:t>
      </w:r>
      <w:r w:rsidR="00EF03F7" w:rsidRPr="009D3106">
        <w:rPr>
          <w:b w:val="0"/>
          <w:i/>
        </w:rPr>
        <w:t>c</w:t>
      </w:r>
      <w:r w:rsidR="001F3B8D" w:rsidRPr="009D3106">
        <w:rPr>
          <w:b w:val="0"/>
          <w:i/>
        </w:rPr>
        <w:t>.</w:t>
      </w:r>
      <w:r w:rsidR="001F3B8D" w:rsidRPr="009D3106">
        <w:rPr>
          <w:b w:val="0"/>
        </w:rPr>
        <w:t xml:space="preserve"> </w:t>
      </w:r>
      <w:r w:rsidR="00EF03F7" w:rsidRPr="009D3106">
        <w:rPr>
          <w:b w:val="0"/>
        </w:rPr>
        <w:t>20</w:t>
      </w:r>
      <w:r w:rsidR="001F3B8D" w:rsidRPr="009D3106">
        <w:rPr>
          <w:b w:val="0"/>
        </w:rPr>
        <w:t xml:space="preserve"> </w:t>
      </w:r>
      <w:r w:rsidR="00EF03F7" w:rsidRPr="009D3106">
        <w:rPr>
          <w:b w:val="0"/>
        </w:rPr>
        <w:t xml:space="preserve">my from the end of the </w:t>
      </w:r>
      <w:r w:rsidR="008C1166" w:rsidRPr="009D3106">
        <w:rPr>
          <w:b w:val="0"/>
        </w:rPr>
        <w:t>Cretaceous</w:t>
      </w:r>
      <w:r w:rsidR="00EF03F7" w:rsidRPr="009D3106">
        <w:rPr>
          <w:b w:val="0"/>
        </w:rPr>
        <w:t xml:space="preserve"> long normal superchron), </w:t>
      </w:r>
      <w:r w:rsidR="00AD28EB" w:rsidRPr="009D3106">
        <w:rPr>
          <w:b w:val="0"/>
        </w:rPr>
        <w:t>and here</w:t>
      </w:r>
      <w:r w:rsidR="00FD45CC" w:rsidRPr="009D3106">
        <w:rPr>
          <w:b w:val="0"/>
        </w:rPr>
        <w:t xml:space="preserve"> the link between this mass extinction and </w:t>
      </w:r>
      <w:r w:rsidR="00FD45CC" w:rsidRPr="009D3106">
        <w:rPr>
          <w:rFonts w:eastAsia="Times New Roman" w:cs="Times New Roman"/>
          <w:b w:val="0"/>
          <w:lang w:eastAsia="en-GB"/>
        </w:rPr>
        <w:t xml:space="preserve">Chicxulub bolide impact is </w:t>
      </w:r>
      <w:r w:rsidR="009D0E27" w:rsidRPr="009D3106">
        <w:rPr>
          <w:rFonts w:eastAsia="Times New Roman" w:cs="Times New Roman"/>
          <w:b w:val="0"/>
          <w:lang w:eastAsia="en-GB"/>
        </w:rPr>
        <w:t>presently</w:t>
      </w:r>
      <w:r w:rsidR="00FD45CC" w:rsidRPr="009D3106">
        <w:rPr>
          <w:rFonts w:eastAsia="Times New Roman" w:cs="Times New Roman"/>
          <w:b w:val="0"/>
          <w:lang w:eastAsia="en-GB"/>
        </w:rPr>
        <w:t xml:space="preserve"> widely accepted</w:t>
      </w:r>
      <w:r w:rsidR="00D71DAD" w:rsidRPr="009D3106">
        <w:rPr>
          <w:rFonts w:eastAsia="Times New Roman" w:cs="Times New Roman"/>
          <w:b w:val="0"/>
          <w:lang w:eastAsia="en-GB"/>
        </w:rPr>
        <w:t xml:space="preserve"> (Schulte et al., 2013)</w:t>
      </w:r>
      <w:r w:rsidR="001F3B8D" w:rsidRPr="009D3106">
        <w:rPr>
          <w:rFonts w:eastAsia="Times New Roman" w:cs="Times New Roman"/>
          <w:b w:val="0"/>
          <w:lang w:eastAsia="en-GB"/>
        </w:rPr>
        <w:t>.</w:t>
      </w:r>
      <w:r w:rsidR="00EF03F7" w:rsidRPr="009D3106">
        <w:rPr>
          <w:rFonts w:eastAsia="Times New Roman" w:cs="Times New Roman"/>
          <w:b w:val="0"/>
          <w:lang w:eastAsia="en-GB"/>
        </w:rPr>
        <w:t xml:space="preserve"> </w:t>
      </w:r>
      <w:r w:rsidR="00A1123D" w:rsidRPr="009D3106">
        <w:rPr>
          <w:b w:val="0"/>
        </w:rPr>
        <w:t xml:space="preserve">Despite the uncertainty of </w:t>
      </w:r>
      <w:r w:rsidR="004B6180" w:rsidRPr="009D3106">
        <w:rPr>
          <w:b w:val="0"/>
        </w:rPr>
        <w:t>mass extinction events</w:t>
      </w:r>
      <w:r w:rsidR="001F3B8D" w:rsidRPr="009D3106">
        <w:rPr>
          <w:b w:val="0"/>
        </w:rPr>
        <w:t>’</w:t>
      </w:r>
      <w:r w:rsidR="00A1123D" w:rsidRPr="009D3106">
        <w:rPr>
          <w:b w:val="0"/>
        </w:rPr>
        <w:t xml:space="preserve"> precise duration, they appear from the geological record to range over millions of years, with, as yet, no proposal that they are linked to common causal events</w:t>
      </w:r>
      <w:r w:rsidR="00D71DAD" w:rsidRPr="009D3106">
        <w:rPr>
          <w:b w:val="0"/>
        </w:rPr>
        <w:t xml:space="preserve"> (Jacobs, 1994)</w:t>
      </w:r>
      <w:r w:rsidR="00A1123D" w:rsidRPr="009D3106">
        <w:rPr>
          <w:b w:val="0"/>
        </w:rPr>
        <w:t>. We note with interest that the end of a normal superchron near the end of the Cretaceous (</w:t>
      </w:r>
      <w:r w:rsidR="00A1123D" w:rsidRPr="009D3106">
        <w:rPr>
          <w:b w:val="0"/>
          <w:i/>
        </w:rPr>
        <w:t>c</w:t>
      </w:r>
      <w:r w:rsidR="00A1123D" w:rsidRPr="009D3106">
        <w:rPr>
          <w:b w:val="0"/>
        </w:rPr>
        <w:t xml:space="preserve">. 118-81 million years ago) and two reverse superchrons </w:t>
      </w:r>
      <w:r w:rsidR="00E546FB" w:rsidRPr="009D3106">
        <w:rPr>
          <w:b w:val="0"/>
        </w:rPr>
        <w:t>–</w:t>
      </w:r>
      <w:r w:rsidR="00A1123D" w:rsidRPr="009D3106">
        <w:rPr>
          <w:b w:val="0"/>
        </w:rPr>
        <w:t xml:space="preserve"> </w:t>
      </w:r>
      <w:r w:rsidR="00E546FB" w:rsidRPr="009D3106">
        <w:rPr>
          <w:b w:val="0"/>
        </w:rPr>
        <w:t>Carboniferrous-</w:t>
      </w:r>
      <w:r w:rsidR="00A1123D" w:rsidRPr="009D3106">
        <w:rPr>
          <w:b w:val="0"/>
          <w:lang w:val="en-GB"/>
        </w:rPr>
        <w:t xml:space="preserve">Permian </w:t>
      </w:r>
      <w:r w:rsidR="00E546FB" w:rsidRPr="009D3106">
        <w:rPr>
          <w:b w:val="0"/>
          <w:lang w:val="en-GB"/>
        </w:rPr>
        <w:t xml:space="preserve">or </w:t>
      </w:r>
      <w:r w:rsidR="00A1123D" w:rsidRPr="009D3106">
        <w:rPr>
          <w:b w:val="0"/>
          <w:lang w:val="en-GB"/>
        </w:rPr>
        <w:t>Kiaman (</w:t>
      </w:r>
      <w:r w:rsidR="00A1123D" w:rsidRPr="009D3106">
        <w:rPr>
          <w:b w:val="0"/>
          <w:i/>
          <w:lang w:val="en-GB"/>
        </w:rPr>
        <w:t>c.</w:t>
      </w:r>
      <w:r w:rsidR="00A1123D" w:rsidRPr="009D3106">
        <w:rPr>
          <w:b w:val="0"/>
          <w:lang w:val="en-GB"/>
        </w:rPr>
        <w:t xml:space="preserve"> 312–262 mya) and </w:t>
      </w:r>
      <w:r w:rsidR="00E546FB" w:rsidRPr="009D3106">
        <w:rPr>
          <w:b w:val="0"/>
          <w:lang w:val="en-GB"/>
        </w:rPr>
        <w:t xml:space="preserve">Ordiovician </w:t>
      </w:r>
      <w:r w:rsidR="009D0E27" w:rsidRPr="009D3106">
        <w:rPr>
          <w:b w:val="0"/>
          <w:lang w:val="en-GB"/>
        </w:rPr>
        <w:t xml:space="preserve">or </w:t>
      </w:r>
      <w:r w:rsidR="004B6180" w:rsidRPr="009D3106">
        <w:rPr>
          <w:b w:val="0"/>
          <w:lang w:val="en-GB"/>
        </w:rPr>
        <w:t xml:space="preserve">Moyero </w:t>
      </w:r>
      <w:r w:rsidR="00A1123D" w:rsidRPr="009D3106">
        <w:rPr>
          <w:b w:val="0"/>
          <w:lang w:val="en-GB"/>
        </w:rPr>
        <w:t>(</w:t>
      </w:r>
      <w:r w:rsidR="00A1123D" w:rsidRPr="009D3106">
        <w:rPr>
          <w:b w:val="0"/>
          <w:i/>
          <w:lang w:val="en-GB"/>
        </w:rPr>
        <w:t>c.</w:t>
      </w:r>
      <w:r w:rsidR="00A1123D" w:rsidRPr="009D3106">
        <w:rPr>
          <w:b w:val="0"/>
          <w:lang w:val="en-GB"/>
        </w:rPr>
        <w:t xml:space="preserve"> 502–470 mya).</w:t>
      </w:r>
      <w:r w:rsidR="00A1123D" w:rsidRPr="009D3106">
        <w:rPr>
          <w:b w:val="0"/>
        </w:rPr>
        <w:t xml:space="preserve"> The Kiaman </w:t>
      </w:r>
      <w:r w:rsidR="00E546FB" w:rsidRPr="009D3106">
        <w:rPr>
          <w:b w:val="0"/>
        </w:rPr>
        <w:t xml:space="preserve">is the longest reverse superchron in the Paleozoic </w:t>
      </w:r>
      <w:r w:rsidR="001F3B8D" w:rsidRPr="009D3106">
        <w:rPr>
          <w:b w:val="0"/>
        </w:rPr>
        <w:t xml:space="preserve">era, </w:t>
      </w:r>
      <w:r w:rsidR="00E546FB" w:rsidRPr="009D3106">
        <w:rPr>
          <w:b w:val="0"/>
        </w:rPr>
        <w:t xml:space="preserve">and ended </w:t>
      </w:r>
      <w:r w:rsidR="00A1123D" w:rsidRPr="009D3106">
        <w:rPr>
          <w:b w:val="0"/>
        </w:rPr>
        <w:t>at approximately 262 mya</w:t>
      </w:r>
      <w:r w:rsidR="00E546FB" w:rsidRPr="009D3106">
        <w:rPr>
          <w:b w:val="0"/>
        </w:rPr>
        <w:t xml:space="preserve">. The apex of the late-Permian extinction is at approximately </w:t>
      </w:r>
      <w:r w:rsidR="00BA4BC2" w:rsidRPr="009D3106">
        <w:rPr>
          <w:b w:val="0"/>
        </w:rPr>
        <w:t>250 mya, but was probably initiated at 254 mya – less than 10 my after the end of the Kiaman</w:t>
      </w:r>
      <w:r w:rsidR="00D71DAD" w:rsidRPr="009D3106">
        <w:rPr>
          <w:b w:val="0"/>
        </w:rPr>
        <w:t xml:space="preserve"> (Sahney &amp; Benton, 2008)</w:t>
      </w:r>
      <w:r w:rsidR="00BA4BC2" w:rsidRPr="009D3106">
        <w:rPr>
          <w:b w:val="0"/>
        </w:rPr>
        <w:t>.</w:t>
      </w:r>
      <w:r w:rsidR="00A1123D" w:rsidRPr="009D3106">
        <w:rPr>
          <w:b w:val="0"/>
        </w:rPr>
        <w:t xml:space="preserve"> </w:t>
      </w:r>
      <w:r w:rsidR="00BA4BC2" w:rsidRPr="009D3106">
        <w:rPr>
          <w:b w:val="0"/>
        </w:rPr>
        <w:t xml:space="preserve">The </w:t>
      </w:r>
      <w:r w:rsidR="00A1123D" w:rsidRPr="009D3106">
        <w:rPr>
          <w:b w:val="0"/>
        </w:rPr>
        <w:t xml:space="preserve">end-Permian extinction event is </w:t>
      </w:r>
      <w:r w:rsidR="009D0E27" w:rsidRPr="009D3106">
        <w:rPr>
          <w:b w:val="0"/>
        </w:rPr>
        <w:t xml:space="preserve">also </w:t>
      </w:r>
      <w:r w:rsidR="00BA4BC2" w:rsidRPr="009D3106">
        <w:rPr>
          <w:b w:val="0"/>
        </w:rPr>
        <w:t xml:space="preserve">considered </w:t>
      </w:r>
      <w:r w:rsidR="00204E7D" w:rsidRPr="009D3106">
        <w:rPr>
          <w:b w:val="0"/>
        </w:rPr>
        <w:t xml:space="preserve">to be preceded by one or two smaller extinction events (the </w:t>
      </w:r>
      <w:r w:rsidR="009D0E27" w:rsidRPr="009D3106">
        <w:rPr>
          <w:b w:val="0"/>
        </w:rPr>
        <w:t>end</w:t>
      </w:r>
      <w:r w:rsidR="00204E7D" w:rsidRPr="009D3106">
        <w:rPr>
          <w:b w:val="0"/>
        </w:rPr>
        <w:t xml:space="preserve">-Guadalupian and </w:t>
      </w:r>
      <w:r w:rsidR="009D0E27" w:rsidRPr="009D3106">
        <w:rPr>
          <w:b w:val="0"/>
        </w:rPr>
        <w:t>Olsen’s extinction)</w:t>
      </w:r>
      <w:r w:rsidR="00F9136C" w:rsidRPr="009D3106">
        <w:rPr>
          <w:b w:val="0"/>
        </w:rPr>
        <w:t>:</w:t>
      </w:r>
      <w:r w:rsidR="009D0E27" w:rsidRPr="009D3106">
        <w:rPr>
          <w:b w:val="0"/>
        </w:rPr>
        <w:t xml:space="preserve"> the </w:t>
      </w:r>
      <w:r w:rsidR="00A1123D" w:rsidRPr="009D3106">
        <w:rPr>
          <w:b w:val="0"/>
        </w:rPr>
        <w:t xml:space="preserve">events occurring in a </w:t>
      </w:r>
      <w:r w:rsidR="00204E7D" w:rsidRPr="009D3106">
        <w:rPr>
          <w:b w:val="0"/>
        </w:rPr>
        <w:t xml:space="preserve">combined </w:t>
      </w:r>
      <w:r w:rsidR="00A1123D" w:rsidRPr="009D3106">
        <w:rPr>
          <w:b w:val="0"/>
        </w:rPr>
        <w:t xml:space="preserve">sequence of about </w:t>
      </w:r>
      <w:r w:rsidR="00BA4BC2" w:rsidRPr="009D3106">
        <w:rPr>
          <w:b w:val="0"/>
        </w:rPr>
        <w:t xml:space="preserve">30 </w:t>
      </w:r>
      <w:r w:rsidR="00A1123D" w:rsidRPr="009D3106">
        <w:rPr>
          <w:b w:val="0"/>
        </w:rPr>
        <w:t>million years</w:t>
      </w:r>
      <w:r w:rsidR="00D71DAD" w:rsidRPr="009D3106">
        <w:rPr>
          <w:b w:val="0"/>
        </w:rPr>
        <w:t xml:space="preserve"> (Jacobs, 1994; Sahney &amp; Benton, 2008)</w:t>
      </w:r>
      <w:r w:rsidR="00A1123D" w:rsidRPr="009D3106">
        <w:rPr>
          <w:b w:val="0"/>
        </w:rPr>
        <w:t>.</w:t>
      </w:r>
      <w:r w:rsidR="007236E2" w:rsidRPr="009D3106">
        <w:rPr>
          <w:b w:val="0"/>
        </w:rPr>
        <w:t xml:space="preserve"> </w:t>
      </w:r>
      <w:r w:rsidR="00F9136C" w:rsidRPr="009D3106">
        <w:rPr>
          <w:b w:val="0"/>
        </w:rPr>
        <w:t>I</w:t>
      </w:r>
      <w:r w:rsidR="00BA4BC2" w:rsidRPr="009D3106">
        <w:rPr>
          <w:b w:val="0"/>
        </w:rPr>
        <w:t xml:space="preserve">t is </w:t>
      </w:r>
      <w:r w:rsidR="00F9136C" w:rsidRPr="009D3106">
        <w:rPr>
          <w:b w:val="0"/>
        </w:rPr>
        <w:t xml:space="preserve">therefore </w:t>
      </w:r>
      <w:r w:rsidR="00BA4BC2" w:rsidRPr="009D3106">
        <w:rPr>
          <w:b w:val="0"/>
        </w:rPr>
        <w:t>starkly apparent that t</w:t>
      </w:r>
      <w:r w:rsidR="007236E2" w:rsidRPr="009D3106">
        <w:rPr>
          <w:b w:val="0"/>
        </w:rPr>
        <w:t xml:space="preserve">he end-Permian </w:t>
      </w:r>
      <w:r w:rsidR="00204E7D" w:rsidRPr="009D3106">
        <w:rPr>
          <w:b w:val="0"/>
        </w:rPr>
        <w:t xml:space="preserve">mass </w:t>
      </w:r>
      <w:r w:rsidR="007236E2" w:rsidRPr="009D3106">
        <w:rPr>
          <w:b w:val="0"/>
        </w:rPr>
        <w:t>extinction</w:t>
      </w:r>
      <w:r w:rsidR="00204E7D" w:rsidRPr="009D3106">
        <w:rPr>
          <w:b w:val="0"/>
        </w:rPr>
        <w:t>, as</w:t>
      </w:r>
      <w:r w:rsidR="007236E2" w:rsidRPr="009D3106">
        <w:rPr>
          <w:b w:val="0"/>
        </w:rPr>
        <w:t xml:space="preserve"> the greatest extinction event in Earth’s history, </w:t>
      </w:r>
      <w:r w:rsidR="00204E7D" w:rsidRPr="009D3106">
        <w:rPr>
          <w:b w:val="0"/>
        </w:rPr>
        <w:t>was also</w:t>
      </w:r>
      <w:r w:rsidR="00F542DE" w:rsidRPr="009D3106">
        <w:rPr>
          <w:b w:val="0"/>
        </w:rPr>
        <w:t xml:space="preserve"> link</w:t>
      </w:r>
      <w:r w:rsidR="00204E7D" w:rsidRPr="009D3106">
        <w:rPr>
          <w:b w:val="0"/>
        </w:rPr>
        <w:t>ed chronologically</w:t>
      </w:r>
      <w:r w:rsidR="00F542DE" w:rsidRPr="009D3106">
        <w:rPr>
          <w:b w:val="0"/>
        </w:rPr>
        <w:t xml:space="preserve"> to </w:t>
      </w:r>
      <w:r w:rsidR="0002578B" w:rsidRPr="009D3106">
        <w:rPr>
          <w:b w:val="0"/>
          <w:color w:val="auto"/>
        </w:rPr>
        <w:t xml:space="preserve">perhaps </w:t>
      </w:r>
      <w:r w:rsidR="00F542DE" w:rsidRPr="009D3106">
        <w:rPr>
          <w:b w:val="0"/>
          <w:color w:val="auto"/>
        </w:rPr>
        <w:t xml:space="preserve">the </w:t>
      </w:r>
      <w:r w:rsidR="00204E7D" w:rsidRPr="009D3106">
        <w:rPr>
          <w:b w:val="0"/>
        </w:rPr>
        <w:t xml:space="preserve">end of the </w:t>
      </w:r>
      <w:r w:rsidR="00F542DE" w:rsidRPr="009D3106">
        <w:rPr>
          <w:b w:val="0"/>
        </w:rPr>
        <w:t>longest superc</w:t>
      </w:r>
      <w:r w:rsidR="00E42C96" w:rsidRPr="009D3106">
        <w:rPr>
          <w:b w:val="0"/>
        </w:rPr>
        <w:t>h</w:t>
      </w:r>
      <w:r w:rsidR="00F542DE" w:rsidRPr="009D3106">
        <w:rPr>
          <w:b w:val="0"/>
        </w:rPr>
        <w:t xml:space="preserve">ron </w:t>
      </w:r>
      <w:r w:rsidR="00204E7D" w:rsidRPr="009D3106">
        <w:rPr>
          <w:b w:val="0"/>
        </w:rPr>
        <w:t>since the start of the Paleozoic</w:t>
      </w:r>
      <w:r w:rsidR="001F3B8D" w:rsidRPr="009D3106">
        <w:rPr>
          <w:b w:val="0"/>
        </w:rPr>
        <w:t xml:space="preserve"> era</w:t>
      </w:r>
      <w:r w:rsidR="00204E7D" w:rsidRPr="009D3106">
        <w:rPr>
          <w:b w:val="0"/>
        </w:rPr>
        <w:t>.</w:t>
      </w:r>
    </w:p>
    <w:p w14:paraId="754FD0B4" w14:textId="0AF3ADE3" w:rsidR="00AD28EB" w:rsidRPr="009D3106" w:rsidRDefault="00AD28EB" w:rsidP="009759D4">
      <w:pPr>
        <w:pStyle w:val="Author"/>
        <w:spacing w:after="60" w:line="480" w:lineRule="auto"/>
        <w:jc w:val="both"/>
      </w:pPr>
      <w:r w:rsidRPr="009D3106">
        <w:t>Conclusion</w:t>
      </w:r>
      <w:r w:rsidR="00514222" w:rsidRPr="009D3106">
        <w:t>s</w:t>
      </w:r>
    </w:p>
    <w:p w14:paraId="131F5453" w14:textId="087EC9DA" w:rsidR="00CF7E1B" w:rsidRPr="009D3106" w:rsidRDefault="00B714A3" w:rsidP="00514222">
      <w:pPr>
        <w:pStyle w:val="Author"/>
        <w:spacing w:after="240" w:line="480" w:lineRule="auto"/>
        <w:ind w:firstLine="142"/>
        <w:jc w:val="both"/>
        <w:rPr>
          <w:b w:val="0"/>
        </w:rPr>
      </w:pPr>
      <w:r w:rsidRPr="009D3106">
        <w:rPr>
          <w:b w:val="0"/>
        </w:rPr>
        <w:t xml:space="preserve">Clearly, the </w:t>
      </w:r>
      <w:r w:rsidR="00A1123D" w:rsidRPr="009D3106">
        <w:rPr>
          <w:b w:val="0"/>
        </w:rPr>
        <w:t>above</w:t>
      </w:r>
      <w:r w:rsidR="000250F3" w:rsidRPr="009D3106">
        <w:rPr>
          <w:b w:val="0"/>
        </w:rPr>
        <w:t>, no-doubt controversial</w:t>
      </w:r>
      <w:r w:rsidR="00A1123D" w:rsidRPr="009D3106">
        <w:rPr>
          <w:b w:val="0"/>
        </w:rPr>
        <w:t xml:space="preserve"> polarity-switch/extinction-origin hypothesis, underpinned </w:t>
      </w:r>
      <w:r w:rsidR="00740249" w:rsidRPr="009D3106">
        <w:rPr>
          <w:b w:val="0"/>
        </w:rPr>
        <w:t xml:space="preserve">mechanistically </w:t>
      </w:r>
      <w:r w:rsidR="00A1123D" w:rsidRPr="009D3106">
        <w:rPr>
          <w:b w:val="0"/>
        </w:rPr>
        <w:t xml:space="preserve">by </w:t>
      </w:r>
      <w:r w:rsidR="00A1123D" w:rsidRPr="009D3106">
        <w:rPr>
          <w:b w:val="0"/>
          <w:i/>
        </w:rPr>
        <w:t>en-masse</w:t>
      </w:r>
      <w:r w:rsidR="00A1123D" w:rsidRPr="009D3106">
        <w:rPr>
          <w:b w:val="0"/>
        </w:rPr>
        <w:t xml:space="preserve"> methane release from </w:t>
      </w:r>
      <w:r w:rsidR="00CA2BFC" w:rsidRPr="009D3106">
        <w:rPr>
          <w:b w:val="0"/>
        </w:rPr>
        <w:t xml:space="preserve">field-switch-induced hydrate </w:t>
      </w:r>
      <w:r w:rsidR="00A1123D" w:rsidRPr="009D3106">
        <w:rPr>
          <w:b w:val="0"/>
        </w:rPr>
        <w:t>dissociati</w:t>
      </w:r>
      <w:r w:rsidR="00CA2BFC" w:rsidRPr="009D3106">
        <w:rPr>
          <w:b w:val="0"/>
        </w:rPr>
        <w:t>on after ample methane-hydrate build-up</w:t>
      </w:r>
      <w:r w:rsidR="00A1123D" w:rsidRPr="009D3106">
        <w:rPr>
          <w:b w:val="0"/>
        </w:rPr>
        <w:t xml:space="preserve"> </w:t>
      </w:r>
      <w:r w:rsidR="00CA2BFC" w:rsidRPr="009D3106">
        <w:rPr>
          <w:b w:val="0"/>
        </w:rPr>
        <w:t xml:space="preserve">during superchrons, </w:t>
      </w:r>
      <w:r w:rsidR="00282E24" w:rsidRPr="009D3106">
        <w:rPr>
          <w:b w:val="0"/>
        </w:rPr>
        <w:t xml:space="preserve">does </w:t>
      </w:r>
      <w:r w:rsidR="00CA2BFC" w:rsidRPr="009D3106">
        <w:rPr>
          <w:b w:val="0"/>
        </w:rPr>
        <w:t xml:space="preserve">represent a gross extrapolation of the present NEMD-simulation results and </w:t>
      </w:r>
      <w:r w:rsidR="001367EF" w:rsidRPr="009D3106">
        <w:rPr>
          <w:b w:val="0"/>
        </w:rPr>
        <w:t xml:space="preserve">a </w:t>
      </w:r>
      <w:r w:rsidR="00CA2BFC" w:rsidRPr="009D3106">
        <w:rPr>
          <w:b w:val="0"/>
        </w:rPr>
        <w:t>bold, jarring foray into the unknown. F</w:t>
      </w:r>
      <w:r w:rsidRPr="009D3106">
        <w:rPr>
          <w:b w:val="0"/>
        </w:rPr>
        <w:t xml:space="preserve">urther work is of course needed to </w:t>
      </w:r>
      <w:r w:rsidR="00CA2BFC" w:rsidRPr="009D3106">
        <w:rPr>
          <w:b w:val="0"/>
        </w:rPr>
        <w:t xml:space="preserve">support this </w:t>
      </w:r>
      <w:r w:rsidR="00EB4FA6" w:rsidRPr="009D3106">
        <w:rPr>
          <w:b w:val="0"/>
        </w:rPr>
        <w:t>conjecture</w:t>
      </w:r>
      <w:r w:rsidR="00EC69E0" w:rsidRPr="009D3106">
        <w:rPr>
          <w:b w:val="0"/>
        </w:rPr>
        <w:t>, which we codify here as the “Belfast hypothesis”</w:t>
      </w:r>
      <w:r w:rsidR="00EB4FA6" w:rsidRPr="009D3106">
        <w:rPr>
          <w:b w:val="0"/>
        </w:rPr>
        <w:t xml:space="preserve">. More specifically, a future investigative conceptual framework would include </w:t>
      </w:r>
      <w:r w:rsidR="00F8162D" w:rsidRPr="009D3106">
        <w:rPr>
          <w:b w:val="0"/>
        </w:rPr>
        <w:t>a parallel statistical study of prehistoric temperature, atmospheric methane/CO</w:t>
      </w:r>
      <w:r w:rsidR="00F8162D" w:rsidRPr="009D3106">
        <w:rPr>
          <w:b w:val="0"/>
          <w:vertAlign w:val="subscript"/>
        </w:rPr>
        <w:t>2</w:t>
      </w:r>
      <w:r w:rsidR="00F8162D" w:rsidRPr="009D3106">
        <w:rPr>
          <w:b w:val="0"/>
        </w:rPr>
        <w:t xml:space="preserve"> levels and sea-level data, using </w:t>
      </w:r>
      <w:r w:rsidR="00EC69E0" w:rsidRPr="009D3106">
        <w:rPr>
          <w:b w:val="0"/>
        </w:rPr>
        <w:t xml:space="preserve">times-series </w:t>
      </w:r>
      <w:r w:rsidR="00F8162D" w:rsidRPr="009D3106">
        <w:rPr>
          <w:b w:val="0"/>
        </w:rPr>
        <w:t>auto- and cross- correlation analysis</w:t>
      </w:r>
      <w:r w:rsidR="00EC69E0" w:rsidRPr="009D3106">
        <w:rPr>
          <w:b w:val="0"/>
        </w:rPr>
        <w:t xml:space="preserve"> </w:t>
      </w:r>
      <w:r w:rsidR="00F8162D" w:rsidRPr="009D3106">
        <w:rPr>
          <w:b w:val="0"/>
        </w:rPr>
        <w:t xml:space="preserve">with magnetic-field intensity and direction data. </w:t>
      </w:r>
      <w:r w:rsidR="008C0FC2" w:rsidRPr="009D3106">
        <w:rPr>
          <w:b w:val="0"/>
        </w:rPr>
        <w:t>Curating</w:t>
      </w:r>
      <w:r w:rsidR="00F8162D" w:rsidRPr="009D3106">
        <w:rPr>
          <w:b w:val="0"/>
        </w:rPr>
        <w:t xml:space="preserve"> such reliable and comprehensive data with reasonable time accuracy and precision may, at best, allow for some degree of</w:t>
      </w:r>
      <w:r w:rsidR="008C0FC2" w:rsidRPr="009D3106">
        <w:rPr>
          <w:b w:val="0"/>
        </w:rPr>
        <w:t xml:space="preserve"> statistical correlation to be </w:t>
      </w:r>
      <w:r w:rsidR="00EC69E0" w:rsidRPr="009D3106">
        <w:rPr>
          <w:b w:val="0"/>
        </w:rPr>
        <w:t>e</w:t>
      </w:r>
      <w:r w:rsidR="008C0FC2" w:rsidRPr="009D3106">
        <w:rPr>
          <w:b w:val="0"/>
        </w:rPr>
        <w:t>stablished</w:t>
      </w:r>
      <w:r w:rsidR="00EC69E0" w:rsidRPr="009D3106">
        <w:rPr>
          <w:b w:val="0"/>
        </w:rPr>
        <w:t xml:space="preserve"> between these phenomena and properties</w:t>
      </w:r>
      <w:r w:rsidR="008C0FC2" w:rsidRPr="009D3106">
        <w:rPr>
          <w:b w:val="0"/>
        </w:rPr>
        <w:t xml:space="preserve">; however, since there is no firmly-established estimate of </w:t>
      </w:r>
      <w:r w:rsidR="008C0FC2" w:rsidRPr="009D3106">
        <w:rPr>
          <w:b w:val="0"/>
          <w:i/>
        </w:rPr>
        <w:t>in-situ</w:t>
      </w:r>
      <w:r w:rsidR="008C0FC2" w:rsidRPr="009D3106">
        <w:rPr>
          <w:b w:val="0"/>
        </w:rPr>
        <w:t xml:space="preserve"> hydrate deposits </w:t>
      </w:r>
      <w:r w:rsidR="00EC69E0" w:rsidRPr="009D3106">
        <w:rPr>
          <w:b w:val="0"/>
        </w:rPr>
        <w:t xml:space="preserve">even in </w:t>
      </w:r>
      <w:r w:rsidR="008C0FC2" w:rsidRPr="009D3106">
        <w:rPr>
          <w:b w:val="0"/>
        </w:rPr>
        <w:t>today</w:t>
      </w:r>
      <w:r w:rsidR="00EC69E0" w:rsidRPr="009D3106">
        <w:rPr>
          <w:b w:val="0"/>
        </w:rPr>
        <w:t>’s world</w:t>
      </w:r>
      <w:r w:rsidR="00D71DAD" w:rsidRPr="009D3106">
        <w:rPr>
          <w:b w:val="0"/>
        </w:rPr>
        <w:t xml:space="preserve"> (Makogon, 1997)</w:t>
      </w:r>
      <w:r w:rsidR="008C0FC2" w:rsidRPr="009D3106">
        <w:rPr>
          <w:b w:val="0"/>
        </w:rPr>
        <w:t xml:space="preserve">, this </w:t>
      </w:r>
      <w:r w:rsidR="00EC69E0" w:rsidRPr="009D3106">
        <w:rPr>
          <w:b w:val="0"/>
        </w:rPr>
        <w:t xml:space="preserve">will clearly be nigh impossible to estimate for geological pre-history. Candidly, the outlook for either confirmation or falsifiability of this conjecture is thus limited and unpromising by </w:t>
      </w:r>
      <w:r w:rsidR="00307B0A" w:rsidRPr="009D3106">
        <w:rPr>
          <w:b w:val="0"/>
        </w:rPr>
        <w:t xml:space="preserve">lack of </w:t>
      </w:r>
      <w:r w:rsidR="00EC69E0" w:rsidRPr="009D3106">
        <w:rPr>
          <w:b w:val="0"/>
        </w:rPr>
        <w:t>plausible and relevant data</w:t>
      </w:r>
      <w:r w:rsidR="00307B0A" w:rsidRPr="009D3106">
        <w:rPr>
          <w:b w:val="0"/>
        </w:rPr>
        <w:t>,</w:t>
      </w:r>
      <w:r w:rsidR="00EC69E0" w:rsidRPr="009D3106">
        <w:rPr>
          <w:b w:val="0"/>
        </w:rPr>
        <w:t xml:space="preserve"> and </w:t>
      </w:r>
      <w:r w:rsidR="00307B0A" w:rsidRPr="009D3106">
        <w:rPr>
          <w:b w:val="0"/>
        </w:rPr>
        <w:t xml:space="preserve">the </w:t>
      </w:r>
      <w:r w:rsidR="00EC69E0" w:rsidRPr="009D3106">
        <w:rPr>
          <w:b w:val="0"/>
        </w:rPr>
        <w:t>quality</w:t>
      </w:r>
      <w:r w:rsidR="00307B0A" w:rsidRPr="009D3106">
        <w:rPr>
          <w:b w:val="0"/>
        </w:rPr>
        <w:t xml:space="preserve"> thereof. </w:t>
      </w:r>
      <w:r w:rsidR="00023D3F" w:rsidRPr="009D3106">
        <w:rPr>
          <w:b w:val="0"/>
        </w:rPr>
        <w:t xml:space="preserve">In any event, even with </w:t>
      </w:r>
      <w:r w:rsidR="00483B51" w:rsidRPr="009D3106">
        <w:rPr>
          <w:b w:val="0"/>
        </w:rPr>
        <w:t xml:space="preserve">such </w:t>
      </w:r>
      <w:r w:rsidR="00023D3F" w:rsidRPr="009D3106">
        <w:rPr>
          <w:b w:val="0"/>
        </w:rPr>
        <w:t>accurate and precise</w:t>
      </w:r>
      <w:r w:rsidR="00483B51" w:rsidRPr="009D3106">
        <w:rPr>
          <w:b w:val="0"/>
        </w:rPr>
        <w:t xml:space="preserve">ly-timed sea-level, </w:t>
      </w:r>
      <w:r w:rsidR="0006755B" w:rsidRPr="009D3106">
        <w:rPr>
          <w:b w:val="0"/>
        </w:rPr>
        <w:t xml:space="preserve">magnetic-field, </w:t>
      </w:r>
      <w:r w:rsidR="00483B51" w:rsidRPr="009D3106">
        <w:rPr>
          <w:b w:val="0"/>
        </w:rPr>
        <w:t>temperature and methane/CO</w:t>
      </w:r>
      <w:r w:rsidR="00483B51" w:rsidRPr="009D3106">
        <w:rPr>
          <w:b w:val="0"/>
          <w:vertAlign w:val="subscript"/>
        </w:rPr>
        <w:t>2</w:t>
      </w:r>
      <w:r w:rsidR="00023D3F" w:rsidRPr="009D3106">
        <w:rPr>
          <w:b w:val="0"/>
        </w:rPr>
        <w:t xml:space="preserve"> data</w:t>
      </w:r>
      <w:r w:rsidR="00483B51" w:rsidRPr="009D3106">
        <w:rPr>
          <w:b w:val="0"/>
        </w:rPr>
        <w:t>, th</w:t>
      </w:r>
      <w:r w:rsidR="0006755B" w:rsidRPr="009D3106">
        <w:rPr>
          <w:b w:val="0"/>
        </w:rPr>
        <w:t>is</w:t>
      </w:r>
      <w:r w:rsidR="00483B51" w:rsidRPr="009D3106">
        <w:rPr>
          <w:b w:val="0"/>
        </w:rPr>
        <w:t xml:space="preserve"> </w:t>
      </w:r>
      <w:r w:rsidR="0006755B" w:rsidRPr="009D3106">
        <w:rPr>
          <w:b w:val="0"/>
        </w:rPr>
        <w:t xml:space="preserve">idealised </w:t>
      </w:r>
      <w:r w:rsidR="00483B51" w:rsidRPr="009D3106">
        <w:rPr>
          <w:b w:val="0"/>
        </w:rPr>
        <w:t xml:space="preserve">conceptual framework </w:t>
      </w:r>
      <w:r w:rsidR="0006755B" w:rsidRPr="009D3106">
        <w:rPr>
          <w:b w:val="0"/>
        </w:rPr>
        <w:t>may</w:t>
      </w:r>
      <w:r w:rsidR="00483B51" w:rsidRPr="009D3106">
        <w:rPr>
          <w:b w:val="0"/>
        </w:rPr>
        <w:t xml:space="preserve"> suffer </w:t>
      </w:r>
      <w:r w:rsidR="0006755B" w:rsidRPr="009D3106">
        <w:rPr>
          <w:b w:val="0"/>
        </w:rPr>
        <w:t xml:space="preserve">ultimately </w:t>
      </w:r>
      <w:r w:rsidR="00483B51" w:rsidRPr="009D3106">
        <w:rPr>
          <w:b w:val="0"/>
        </w:rPr>
        <w:t xml:space="preserve">in the sense of </w:t>
      </w:r>
      <w:r w:rsidR="00804FA1" w:rsidRPr="009D3106">
        <w:rPr>
          <w:b w:val="0"/>
        </w:rPr>
        <w:t xml:space="preserve">the very ability to either </w:t>
      </w:r>
      <w:r w:rsidR="00483B51" w:rsidRPr="009D3106">
        <w:rPr>
          <w:b w:val="0"/>
        </w:rPr>
        <w:t xml:space="preserve">confirm or </w:t>
      </w:r>
      <w:r w:rsidR="00804FA1" w:rsidRPr="009D3106">
        <w:rPr>
          <w:b w:val="0"/>
        </w:rPr>
        <w:t>reject</w:t>
      </w:r>
      <w:r w:rsidR="00483B51" w:rsidRPr="009D3106">
        <w:rPr>
          <w:b w:val="0"/>
        </w:rPr>
        <w:t xml:space="preserve"> unambiguously the mechanistic role of hydrates being the </w:t>
      </w:r>
      <w:r w:rsidR="0006755B" w:rsidRPr="009D3106">
        <w:rPr>
          <w:b w:val="0"/>
        </w:rPr>
        <w:t xml:space="preserve">actual </w:t>
      </w:r>
      <w:r w:rsidR="00483B51" w:rsidRPr="009D3106">
        <w:rPr>
          <w:b w:val="0"/>
        </w:rPr>
        <w:t>source of sizable methane release or build-up during (</w:t>
      </w:r>
      <w:r w:rsidR="0006755B" w:rsidRPr="009D3106">
        <w:rPr>
          <w:b w:val="0"/>
        </w:rPr>
        <w:t xml:space="preserve">actually, </w:t>
      </w:r>
      <w:r w:rsidR="00483B51" w:rsidRPr="009D3106">
        <w:rPr>
          <w:b w:val="0"/>
        </w:rPr>
        <w:t>after) respective periods of field-polarity flux and stability</w:t>
      </w:r>
      <w:r w:rsidR="006C341E" w:rsidRPr="009D3106">
        <w:rPr>
          <w:b w:val="0"/>
        </w:rPr>
        <w:t>.</w:t>
      </w:r>
      <w:r w:rsidR="008C0FC2" w:rsidRPr="009D3106">
        <w:rPr>
          <w:b w:val="0"/>
        </w:rPr>
        <w:t xml:space="preserve"> </w:t>
      </w:r>
      <w:r w:rsidR="00132B70" w:rsidRPr="009D3106">
        <w:rPr>
          <w:b w:val="0"/>
          <w:i/>
        </w:rPr>
        <w:t>Post hoc ergo propter hoc?</w:t>
      </w:r>
      <w:r w:rsidR="006C341E" w:rsidRPr="009D3106">
        <w:rPr>
          <w:b w:val="0"/>
        </w:rPr>
        <w:t xml:space="preserve"> </w:t>
      </w:r>
      <w:r w:rsidR="002815DE" w:rsidRPr="009D3106">
        <w:rPr>
          <w:b w:val="0"/>
        </w:rPr>
        <w:t xml:space="preserve">Indeed, this </w:t>
      </w:r>
      <w:r w:rsidR="00E73F76" w:rsidRPr="009D3106">
        <w:rPr>
          <w:b w:val="0"/>
        </w:rPr>
        <w:t xml:space="preserve">is </w:t>
      </w:r>
      <w:r w:rsidR="004F11CF" w:rsidRPr="009D3106">
        <w:rPr>
          <w:b w:val="0"/>
        </w:rPr>
        <w:t>a</w:t>
      </w:r>
      <w:r w:rsidR="002815DE" w:rsidRPr="009D3106">
        <w:rPr>
          <w:b w:val="0"/>
        </w:rPr>
        <w:t xml:space="preserve"> “chicken-and-egg” question of the Ages, meaning we </w:t>
      </w:r>
      <w:r w:rsidR="0006755B" w:rsidRPr="009D3106">
        <w:rPr>
          <w:b w:val="0"/>
        </w:rPr>
        <w:t xml:space="preserve">may </w:t>
      </w:r>
      <w:r w:rsidR="009800F8" w:rsidRPr="009D3106">
        <w:rPr>
          <w:b w:val="0"/>
        </w:rPr>
        <w:t xml:space="preserve">perhaps only </w:t>
      </w:r>
      <w:r w:rsidR="0006755B" w:rsidRPr="009D3106">
        <w:rPr>
          <w:b w:val="0"/>
        </w:rPr>
        <w:t xml:space="preserve">aspire to </w:t>
      </w:r>
      <w:r w:rsidR="002815DE" w:rsidRPr="009D3106">
        <w:rPr>
          <w:b w:val="0"/>
        </w:rPr>
        <w:t>glimpse fleetingly the beguiling “Dance of the Aeons”.</w:t>
      </w:r>
      <w:r w:rsidR="00DF60A6" w:rsidRPr="009D3106">
        <w:rPr>
          <w:b w:val="0"/>
        </w:rPr>
        <w:t xml:space="preserve"> </w:t>
      </w:r>
      <w:bookmarkStart w:id="1" w:name="_Hlk529912389"/>
      <w:r w:rsidR="00DF60A6" w:rsidRPr="009D3106">
        <w:rPr>
          <w:b w:val="0"/>
          <w:color w:val="auto"/>
        </w:rPr>
        <w:t>Without further confirmation, the prospect for which we have conveyed our relative pessimism, we advocate that this bold and provocative hypothesis, although intriguing</w:t>
      </w:r>
      <w:r w:rsidR="004F205B" w:rsidRPr="009D3106">
        <w:rPr>
          <w:b w:val="0"/>
          <w:color w:val="auto"/>
        </w:rPr>
        <w:t xml:space="preserve"> and perhaps even enjoyable as an intellectual exercise</w:t>
      </w:r>
      <w:r w:rsidR="00DF60A6" w:rsidRPr="009D3106">
        <w:rPr>
          <w:b w:val="0"/>
          <w:color w:val="auto"/>
        </w:rPr>
        <w:t>, cannot</w:t>
      </w:r>
      <w:r w:rsidR="005806F3" w:rsidRPr="009D3106">
        <w:rPr>
          <w:b w:val="0"/>
          <w:color w:val="auto"/>
        </w:rPr>
        <w:t xml:space="preserve"> currently</w:t>
      </w:r>
      <w:r w:rsidR="00DF60A6" w:rsidRPr="009D3106">
        <w:rPr>
          <w:b w:val="0"/>
          <w:color w:val="auto"/>
        </w:rPr>
        <w:t xml:space="preserve"> be </w:t>
      </w:r>
      <w:r w:rsidR="000B1076" w:rsidRPr="009D3106">
        <w:rPr>
          <w:b w:val="0"/>
          <w:color w:val="auto"/>
        </w:rPr>
        <w:t>tested experimentally</w:t>
      </w:r>
      <w:r w:rsidR="004F205B" w:rsidRPr="009D3106">
        <w:rPr>
          <w:b w:val="0"/>
          <w:color w:val="auto"/>
        </w:rPr>
        <w:t>.</w:t>
      </w:r>
      <w:bookmarkEnd w:id="1"/>
    </w:p>
    <w:p w14:paraId="088A7896" w14:textId="26C3CF18" w:rsidR="002710B2" w:rsidRPr="009D3106" w:rsidRDefault="002710B2" w:rsidP="006A5990">
      <w:pPr>
        <w:pStyle w:val="Author"/>
        <w:spacing w:after="60" w:line="480" w:lineRule="auto"/>
        <w:jc w:val="both"/>
      </w:pPr>
      <w:r w:rsidRPr="009D3106">
        <w:t>Acknowledgements</w:t>
      </w:r>
    </w:p>
    <w:p w14:paraId="4340C49F" w14:textId="3C747912" w:rsidR="002710B2" w:rsidRPr="009D3106" w:rsidRDefault="002710B2" w:rsidP="00514222">
      <w:pPr>
        <w:pStyle w:val="Author"/>
        <w:spacing w:after="240" w:line="480" w:lineRule="auto"/>
        <w:ind w:firstLine="142"/>
        <w:jc w:val="both"/>
        <w:rPr>
          <w:b w:val="0"/>
          <w:bCs w:val="0"/>
        </w:rPr>
      </w:pPr>
      <w:r w:rsidRPr="009D3106">
        <w:rPr>
          <w:b w:val="0"/>
        </w:rPr>
        <w:t xml:space="preserve">CCRA would like to acknowledge the REMEDIATE ITN project </w:t>
      </w:r>
      <w:r w:rsidRPr="009D3106">
        <w:rPr>
          <w:b w:val="0"/>
          <w:lang w:val="en-GB"/>
        </w:rPr>
        <w:t>643087 for financial support.</w:t>
      </w:r>
    </w:p>
    <w:p w14:paraId="7DFEC9B4" w14:textId="77777777" w:rsidR="00CF7E1B" w:rsidRPr="009D3106" w:rsidRDefault="00CF7E1B">
      <w:pPr>
        <w:rPr>
          <w:rFonts w:eastAsia="Arial Unicode MS" w:cs="Arial Unicode MS"/>
          <w:bCs/>
          <w:color w:val="000000"/>
          <w:u w:color="000000"/>
          <w:bdr w:val="nil"/>
          <w:lang w:eastAsia="en-IE"/>
        </w:rPr>
      </w:pPr>
    </w:p>
    <w:p w14:paraId="1FA30AFA" w14:textId="77777777" w:rsidR="006B513A" w:rsidRPr="009D3106" w:rsidRDefault="000F7910" w:rsidP="006B513A">
      <w:pPr>
        <w:spacing w:after="60" w:line="480" w:lineRule="auto"/>
        <w:ind w:left="142" w:hanging="284"/>
        <w:rPr>
          <w:b/>
          <w:lang w:val="en-GB"/>
        </w:rPr>
      </w:pPr>
      <w:r w:rsidRPr="009D3106">
        <w:rPr>
          <w:b/>
          <w:lang w:val="en-GB"/>
        </w:rPr>
        <w:t>References</w:t>
      </w:r>
    </w:p>
    <w:p w14:paraId="4573D162" w14:textId="1AE35E3D" w:rsidR="006B513A" w:rsidRPr="009D3106" w:rsidRDefault="000F7910" w:rsidP="006B513A">
      <w:pPr>
        <w:spacing w:after="60" w:line="480" w:lineRule="auto"/>
        <w:ind w:left="142" w:hanging="284"/>
      </w:pPr>
      <w:r w:rsidRPr="009D3106">
        <w:fldChar w:fldCharType="begin"/>
      </w:r>
      <w:r w:rsidRPr="009D3106">
        <w:instrText xml:space="preserve"> ADDIN EN.REFLIST </w:instrText>
      </w:r>
      <w:r w:rsidRPr="009D3106">
        <w:fldChar w:fldCharType="separate"/>
      </w:r>
      <w:r w:rsidR="006B513A" w:rsidRPr="009D3106">
        <w:t>1.</w:t>
      </w:r>
      <w:r w:rsidR="006B513A" w:rsidRPr="009D3106">
        <w:tab/>
        <w:t>Makogon IF. (1997) Hydrates of hydrocarbons. Pennwell Books, UK.</w:t>
      </w:r>
    </w:p>
    <w:p w14:paraId="07347D43" w14:textId="77777777" w:rsidR="006B513A" w:rsidRPr="009D3106" w:rsidRDefault="006B513A" w:rsidP="006B513A">
      <w:pPr>
        <w:spacing w:after="60" w:line="480" w:lineRule="auto"/>
        <w:ind w:left="142" w:hanging="284"/>
      </w:pPr>
      <w:r w:rsidRPr="009D3106">
        <w:t>2.</w:t>
      </w:r>
      <w:r w:rsidRPr="009D3106">
        <w:tab/>
        <w:t>Boswell R, Collett TS. (2011). Current perspectives on gas hydrate resources. Energy Environ Sci. 4: 1206–1215.</w:t>
      </w:r>
    </w:p>
    <w:p w14:paraId="03B632F5" w14:textId="77777777" w:rsidR="006B513A" w:rsidRPr="009D3106" w:rsidRDefault="006B513A" w:rsidP="006B513A">
      <w:pPr>
        <w:spacing w:after="60" w:line="480" w:lineRule="auto"/>
        <w:ind w:left="142" w:hanging="284"/>
      </w:pPr>
      <w:r w:rsidRPr="009D3106">
        <w:t>3.</w:t>
      </w:r>
      <w:r w:rsidRPr="009D3106">
        <w:tab/>
        <w:t>Kvenvolden KA, Rogers BW. (2005). Gaia’s breath—global methane exhalations. Mar. Pet. Geol. 22: 579–590.</w:t>
      </w:r>
    </w:p>
    <w:p w14:paraId="7FCD9CA5" w14:textId="77777777" w:rsidR="006B513A" w:rsidRPr="009D3106" w:rsidRDefault="006B513A" w:rsidP="006B513A">
      <w:pPr>
        <w:spacing w:after="60" w:line="480" w:lineRule="auto"/>
        <w:ind w:left="142" w:hanging="284"/>
      </w:pPr>
      <w:r w:rsidRPr="009D3106">
        <w:t>4.</w:t>
      </w:r>
      <w:r w:rsidRPr="009D3106">
        <w:tab/>
        <w:t>Max MD, Johnson AH. (2016). Exploration and production of oceanic natural gas hydrate: Critical factors for commercialization. Springer International Publishing, UK.</w:t>
      </w:r>
    </w:p>
    <w:p w14:paraId="0DFF5643" w14:textId="77777777" w:rsidR="006B513A" w:rsidRPr="009D3106" w:rsidRDefault="006B513A" w:rsidP="006B513A">
      <w:pPr>
        <w:spacing w:after="60" w:line="480" w:lineRule="auto"/>
        <w:ind w:left="142" w:hanging="284"/>
      </w:pPr>
      <w:r w:rsidRPr="009D3106">
        <w:t>5. Ruppel CD, Kessler JD. (2017). The interaction of climate change and methane hydrates, Rev. Geophys. 55: 126-168.</w:t>
      </w:r>
    </w:p>
    <w:p w14:paraId="179D069C" w14:textId="77777777" w:rsidR="006B513A" w:rsidRPr="009D3106" w:rsidRDefault="006B513A" w:rsidP="006B513A">
      <w:pPr>
        <w:spacing w:after="60" w:line="480" w:lineRule="auto"/>
        <w:ind w:left="142" w:hanging="284"/>
      </w:pPr>
      <w:r w:rsidRPr="009D3106">
        <w:t>6.</w:t>
      </w:r>
      <w:r w:rsidRPr="009D3106">
        <w:tab/>
        <w:t>Pohlm JW, Greinert J, Ruppel CD, Silyakov A, Vielstädt L, Casso, M, et al. (2017). Enhanced CO2 uptake at a shallow Arctic Ocean seep field overwhelms the positive warming potential of emitted methane. Proc. Nat. Acad. Sci. 114: 5355–5360.</w:t>
      </w:r>
    </w:p>
    <w:p w14:paraId="7E133FF9" w14:textId="47C61E3D" w:rsidR="006B513A" w:rsidRPr="009D3106" w:rsidRDefault="006B513A" w:rsidP="006B513A">
      <w:pPr>
        <w:spacing w:after="60" w:line="480" w:lineRule="auto"/>
        <w:ind w:left="142" w:hanging="284"/>
      </w:pPr>
      <w:r w:rsidRPr="009D3106">
        <w:t>7.</w:t>
      </w:r>
      <w:r w:rsidRPr="009D3106">
        <w:tab/>
        <w:t>Hong W-L, Torres ME, Carroll JL, Crémière A, Panieri G, Haoyi Y, et al. (</w:t>
      </w:r>
      <w:r w:rsidR="002E145B" w:rsidRPr="009D3106">
        <w:t>2017</w:t>
      </w:r>
      <w:r w:rsidRPr="009D3106">
        <w:t>)</w:t>
      </w:r>
      <w:r w:rsidR="002E145B" w:rsidRPr="009D3106">
        <w:t>.</w:t>
      </w:r>
      <w:r w:rsidRPr="009D3106">
        <w:t xml:space="preserve"> Seepage from an arctic shallow marine gas hydrate reservoir is insensitive to momentary ocean warming. Nature Comm. 8: 15745</w:t>
      </w:r>
    </w:p>
    <w:p w14:paraId="438A213A" w14:textId="77777777" w:rsidR="006B513A" w:rsidRPr="009D3106" w:rsidRDefault="006B513A" w:rsidP="006B513A">
      <w:pPr>
        <w:spacing w:after="60" w:line="480" w:lineRule="auto"/>
        <w:ind w:left="142" w:hanging="284"/>
      </w:pPr>
      <w:r w:rsidRPr="009D3106">
        <w:t>8.</w:t>
      </w:r>
      <w:r w:rsidRPr="009D3106">
        <w:tab/>
        <w:t>Haacke RR, Westbrook GK, Riley MS. (2008). Controls on the formation and stability of gas hydrate-related bottom-simulating reflectors (BSRs): A case study from the west Svalbard continental slope. J. Geophys. Res. 113: B05104.</w:t>
      </w:r>
    </w:p>
    <w:p w14:paraId="25298BF5" w14:textId="77777777" w:rsidR="006B513A" w:rsidRPr="009D3106" w:rsidRDefault="006B513A" w:rsidP="006B513A">
      <w:pPr>
        <w:spacing w:after="60" w:line="480" w:lineRule="auto"/>
        <w:ind w:left="142" w:hanging="284"/>
      </w:pPr>
      <w:r w:rsidRPr="009D3106">
        <w:t>9. Jacobs JA. (1994). Reversals of the Earth's Magnetic Field, 2nd edn. Cambridge University Press, NY, US.</w:t>
      </w:r>
    </w:p>
    <w:p w14:paraId="45EB0055" w14:textId="77777777" w:rsidR="006B513A" w:rsidRPr="009D3106" w:rsidRDefault="006B513A" w:rsidP="006B513A">
      <w:pPr>
        <w:spacing w:after="60" w:line="480" w:lineRule="auto"/>
        <w:ind w:left="142" w:hanging="284"/>
      </w:pPr>
      <w:r w:rsidRPr="009D3106">
        <w:t>10. English NJ, Lauricella M, Meloni S. (2014). Massively parallel molecular dynamics simulation of formation of clathrate-hydrate precursors at planar water-methane interfaces: Insights into heterogeneous nucleation. J. Chem. Phys. 140: 204714.</w:t>
      </w:r>
    </w:p>
    <w:p w14:paraId="63789DE9" w14:textId="77777777" w:rsidR="006B513A" w:rsidRPr="009D3106" w:rsidRDefault="006B513A" w:rsidP="006B513A">
      <w:pPr>
        <w:spacing w:after="60" w:line="480" w:lineRule="auto"/>
        <w:ind w:left="142" w:hanging="284"/>
      </w:pPr>
      <w:r w:rsidRPr="009D3106">
        <w:t>11..English NJ, Carroll DG.  (2001). Prediction of Henry's Law constants by a Quantitative Structure Property Relationship and neural networks, J. Chem. Inf. Comp. Sci., 41: 1150-1161.</w:t>
      </w:r>
    </w:p>
    <w:p w14:paraId="254ED61A" w14:textId="77777777" w:rsidR="006B513A" w:rsidRPr="009D3106" w:rsidRDefault="006B513A" w:rsidP="006B513A">
      <w:pPr>
        <w:spacing w:after="60" w:line="480" w:lineRule="auto"/>
        <w:ind w:left="142" w:hanging="284"/>
      </w:pPr>
      <w:r w:rsidRPr="009D3106">
        <w:t>12. Jorgensen WL, Chandrasekhar J, Madura JD, Impey RW, Klein ML. (1983). Comparison of simple potential functions for simulating liquid water. J. Chem. Phys. 79: 926-935.</w:t>
      </w:r>
    </w:p>
    <w:p w14:paraId="5C7870D8" w14:textId="77777777" w:rsidR="006B513A" w:rsidRPr="009D3106" w:rsidRDefault="006B513A" w:rsidP="006B513A">
      <w:pPr>
        <w:spacing w:after="60" w:line="480" w:lineRule="auto"/>
        <w:ind w:left="142" w:hanging="284"/>
      </w:pPr>
      <w:r w:rsidRPr="009D3106">
        <w:t>13. Jorgensen WL, Maxwell DS, Tirado-Rives J.  (1996). Development and Testing of the OPLS All-Atom Force Field on Conformational Energetics and Properties of Organic Liquids. J. Amer. Chem. Soc., 118: 11215-11225.</w:t>
      </w:r>
    </w:p>
    <w:p w14:paraId="138E00AA" w14:textId="77777777" w:rsidR="006B513A" w:rsidRPr="009D3106" w:rsidRDefault="006B513A" w:rsidP="006B513A">
      <w:pPr>
        <w:spacing w:after="60" w:line="480" w:lineRule="auto"/>
        <w:ind w:left="142" w:hanging="284"/>
      </w:pPr>
      <w:r w:rsidRPr="009D3106">
        <w:t>14. Mastny EA, de Pablo JJ. (2008). The effect of the water/methane interface on methane hydrate cages: the potential of mean force and cage lifetimes. J. Chem. Phys. 129: 034701.</w:t>
      </w:r>
    </w:p>
    <w:p w14:paraId="49BC2657" w14:textId="77777777" w:rsidR="006B513A" w:rsidRPr="009D3106" w:rsidRDefault="006B513A" w:rsidP="006B513A">
      <w:pPr>
        <w:spacing w:after="60" w:line="480" w:lineRule="auto"/>
        <w:ind w:left="142" w:hanging="284"/>
      </w:pPr>
      <w:r w:rsidRPr="009D3106">
        <w:t>15. Fernández RG, Abascal JLF, Vega C.  (2006). The melting point of ice Ih for common water models calculated from direct coexistence of the solid-liquid interface. J. Chem. Phys. 124: 144506 .</w:t>
      </w:r>
    </w:p>
    <w:p w14:paraId="5217B45E" w14:textId="77777777" w:rsidR="006B513A" w:rsidRPr="009D3106" w:rsidRDefault="006B513A" w:rsidP="006B513A">
      <w:pPr>
        <w:spacing w:after="60" w:line="480" w:lineRule="auto"/>
        <w:ind w:left="142" w:hanging="284"/>
      </w:pPr>
      <w:r w:rsidRPr="009D3106">
        <w:t>16. Allen MP, Tildesley DJ. (2017). Computer Simulation of Liquids, 2nd edn. Oxford, UK.</w:t>
      </w:r>
    </w:p>
    <w:p w14:paraId="726F4F0A" w14:textId="65A0D9FF" w:rsidR="006B513A" w:rsidRPr="009D3106" w:rsidRDefault="006B513A" w:rsidP="006B513A">
      <w:pPr>
        <w:spacing w:after="60" w:line="480" w:lineRule="auto"/>
        <w:ind w:left="142" w:hanging="284"/>
      </w:pPr>
      <w:r w:rsidRPr="009D3106">
        <w:t>17.English NJ, MacElroy JMD. (2015</w:t>
      </w:r>
      <w:r w:rsidR="00FC5704" w:rsidRPr="009D3106">
        <w:t>a</w:t>
      </w:r>
      <w:r w:rsidRPr="009D3106">
        <w:t>). Perspectives on Molecular Simulation of Clathrate Hydrates: Progress, Prospects and Challenges. Chem. Eng. Sci. 121: 133-156.</w:t>
      </w:r>
    </w:p>
    <w:p w14:paraId="33382B1E" w14:textId="07A42971" w:rsidR="006B513A" w:rsidRPr="009D3106" w:rsidRDefault="006B513A" w:rsidP="006B513A">
      <w:pPr>
        <w:spacing w:after="60" w:line="480" w:lineRule="auto"/>
        <w:ind w:left="142" w:hanging="284"/>
      </w:pPr>
      <w:r w:rsidRPr="009D3106">
        <w:t>18. English NJ, Waldron CJ. (2015</w:t>
      </w:r>
      <w:r w:rsidR="00FC5704" w:rsidRPr="009D3106">
        <w:t>b</w:t>
      </w:r>
      <w:r w:rsidRPr="009D3106">
        <w:t>). Perspectives on External Electric Fields in Molecular Simulation: Progress, Prospects and Challenges. Phys. Chem. Chem. Phys. 17:12407-12440.</w:t>
      </w:r>
    </w:p>
    <w:p w14:paraId="0CDAFABD" w14:textId="77777777" w:rsidR="006B513A" w:rsidRPr="009D3106" w:rsidRDefault="006B513A" w:rsidP="006B513A">
      <w:pPr>
        <w:spacing w:after="60" w:line="480" w:lineRule="auto"/>
        <w:ind w:left="142" w:hanging="284"/>
      </w:pPr>
      <w:r w:rsidRPr="009D3106">
        <w:t>19. McMullan RK, Jeffrey GA. (1965). Polyhedral Clathrate Hydrates. IX. Structure of Ethylene Oxide Hydrate, J. Chem. Phys. 42: 2725-2731.</w:t>
      </w:r>
    </w:p>
    <w:p w14:paraId="47D1DA29" w14:textId="77777777" w:rsidR="006B513A" w:rsidRPr="009D3106" w:rsidRDefault="006B513A" w:rsidP="006B513A">
      <w:pPr>
        <w:spacing w:after="60" w:line="480" w:lineRule="auto"/>
        <w:ind w:left="142" w:hanging="284"/>
      </w:pPr>
      <w:r w:rsidRPr="009D3106">
        <w:t>20. Bernal JD, Fowler RHA. (1933). Theory of Water and Ionic Solution, with Particular Reference to Hydrogen and Hydroxyl Ions, J. Chem. Phys. 1: 515.</w:t>
      </w:r>
    </w:p>
    <w:p w14:paraId="58AB24E5" w14:textId="77777777" w:rsidR="006B513A" w:rsidRPr="009D3106" w:rsidRDefault="006B513A" w:rsidP="006B513A">
      <w:pPr>
        <w:spacing w:after="60" w:line="480" w:lineRule="auto"/>
        <w:ind w:left="142" w:hanging="284"/>
      </w:pPr>
      <w:r w:rsidRPr="009D3106">
        <w:t>21.English NJ, MacElroy JMD. (2004). Theoretical Studies of the Kinetics of Methane Hydrate Crystallization in External Electromagnetic Fields. J. Chem. Phys. 120: 10247–10256.</w:t>
      </w:r>
    </w:p>
    <w:p w14:paraId="38B34267" w14:textId="77777777" w:rsidR="006B513A" w:rsidRPr="009D3106" w:rsidRDefault="006B513A" w:rsidP="006B513A">
      <w:pPr>
        <w:spacing w:after="60" w:line="480" w:lineRule="auto"/>
        <w:ind w:left="142" w:hanging="284"/>
      </w:pPr>
      <w:r w:rsidRPr="009D3106">
        <w:t>22. Báez LA, Clancy P. (1994). Computer simulation of the crystal growth and dissolution of natural gas hydrates. Ann. NY Acad. Sci. 715: 177.</w:t>
      </w:r>
    </w:p>
    <w:p w14:paraId="500741C2" w14:textId="77777777" w:rsidR="006B513A" w:rsidRPr="009D3106" w:rsidRDefault="006B513A" w:rsidP="006B513A">
      <w:pPr>
        <w:spacing w:after="60" w:line="480" w:lineRule="auto"/>
        <w:ind w:left="142" w:hanging="284"/>
      </w:pPr>
      <w:r w:rsidRPr="009D3106">
        <w:t>23.Waldron CJ, English NJ. (2018). System-Density Fluctuations and Electro-Dissociation of Methane Clathrate Hydrates in Externally-Applied Static Electric Fields. J. Chem. Thermodyn. 117: 68-80.</w:t>
      </w:r>
    </w:p>
    <w:p w14:paraId="41728F3C" w14:textId="77777777" w:rsidR="006B513A" w:rsidRPr="009D3106" w:rsidRDefault="006B513A" w:rsidP="006B513A">
      <w:pPr>
        <w:spacing w:after="60" w:line="480" w:lineRule="auto"/>
        <w:ind w:left="142" w:hanging="284"/>
      </w:pPr>
      <w:r w:rsidRPr="009D3106">
        <w:t>24.English NJ, Johnson JK, Taylor CE.(2005). Molecular-Dynamics Simulations of Methane Hydrate Dissociation. J. Chem. Phys. 123: 244503.</w:t>
      </w:r>
    </w:p>
    <w:p w14:paraId="62EDCFE1" w14:textId="77777777" w:rsidR="006B513A" w:rsidRPr="009D3106" w:rsidRDefault="006B513A" w:rsidP="006B513A">
      <w:pPr>
        <w:spacing w:after="60" w:line="480" w:lineRule="auto"/>
        <w:ind w:left="142" w:hanging="284"/>
      </w:pPr>
      <w:r w:rsidRPr="009D3106">
        <w:t>25. Gubbins D, Jones AL, Finlay CC. (2006). Fall in the earth's magnetic field is erratic. Science. 312: 900-902.</w:t>
      </w:r>
    </w:p>
    <w:p w14:paraId="584CD7D5" w14:textId="77777777" w:rsidR="006B513A" w:rsidRPr="009D3106" w:rsidRDefault="006B513A" w:rsidP="006B513A">
      <w:pPr>
        <w:spacing w:after="60" w:line="480" w:lineRule="auto"/>
        <w:ind w:left="142" w:hanging="284"/>
      </w:pPr>
      <w:r w:rsidRPr="009D3106">
        <w:t>26. Avena M, Marracino P, Liberti M, Apollonio F, English N J. (2015). Communication: Influence of Nanosecond-Pulsed Electric Fields on Water and Its Subsequent Relaxation: Dipolar Effects and Debunking Memory. J. Chem. Phys. 142: 141101.</w:t>
      </w:r>
    </w:p>
    <w:p w14:paraId="1700F234" w14:textId="77777777" w:rsidR="006B513A" w:rsidRPr="009D3106" w:rsidRDefault="006B513A" w:rsidP="006B513A">
      <w:pPr>
        <w:spacing w:after="60" w:line="480" w:lineRule="auto"/>
        <w:ind w:left="142" w:hanging="284"/>
      </w:pPr>
      <w:r w:rsidRPr="009D3106">
        <w:t>27. English NJ, Clarke ET. (2013).Molecular Dynamics Study of CO2 Hydrate Dissociation: Fluctuation-Dissipation and Non-Equilibrium Analysis. J. Chem. Phys. 139: 94701.</w:t>
      </w:r>
    </w:p>
    <w:p w14:paraId="1A5876FB" w14:textId="77777777" w:rsidR="006B513A" w:rsidRPr="009D3106" w:rsidRDefault="006B513A" w:rsidP="006B513A">
      <w:pPr>
        <w:spacing w:after="60" w:line="480" w:lineRule="auto"/>
        <w:ind w:left="142" w:hanging="284"/>
      </w:pPr>
      <w:r w:rsidRPr="009D3106">
        <w:t>28.Tepper HL, Briels WJ. (2001). Crystallisation and melting in the Lennard-Jones system: Equilibration, relaxation, and long-time dynamics of the moving interface. J. Chem. Phys. 115: 9434–9443.</w:t>
      </w:r>
    </w:p>
    <w:p w14:paraId="4ED9369A" w14:textId="77777777" w:rsidR="006B513A" w:rsidRPr="009D3106" w:rsidRDefault="006B513A" w:rsidP="006B513A">
      <w:pPr>
        <w:spacing w:after="60" w:line="480" w:lineRule="auto"/>
        <w:ind w:left="142" w:hanging="284"/>
      </w:pPr>
      <w:r w:rsidRPr="009D3106">
        <w:t xml:space="preserve">29. Muehsam DJ, Pilla AA. (2009). A Lorentz Model for Weak Magnetic Field Bioeffects: Part I - Thermal Noise Is an Essential Component of AC/DC Effects on Bound Ion Trajectory. Bioelectromagnetics 30: 462-475. </w:t>
      </w:r>
    </w:p>
    <w:p w14:paraId="7E108D5B" w14:textId="77777777" w:rsidR="006B513A" w:rsidRPr="009D3106" w:rsidRDefault="006B513A" w:rsidP="006B513A">
      <w:pPr>
        <w:spacing w:after="60" w:line="480" w:lineRule="auto"/>
        <w:ind w:left="142" w:hanging="284"/>
      </w:pPr>
      <w:r w:rsidRPr="009D3106">
        <w:t>30. Korte M, Genevey A, Constable CG, Frank U, Schnepp E. (2005). Continuous geomagnetic field models for the last 18 millenia: 1. A new global data compilation. Geochem. Geophys. Geosyst. 6: Q02H15, doi:10.1029/2004GC000800.</w:t>
      </w:r>
    </w:p>
    <w:p w14:paraId="5C0BCCF9" w14:textId="77777777" w:rsidR="006B513A" w:rsidRPr="009D3106" w:rsidRDefault="006B513A" w:rsidP="006B513A">
      <w:pPr>
        <w:spacing w:after="60" w:line="480" w:lineRule="auto"/>
        <w:ind w:left="142" w:hanging="284"/>
      </w:pPr>
      <w:r w:rsidRPr="009D3106">
        <w:t>31. Orth CJ, Gilmore JS, Quintana LR, Sheehan PM. (1986). Terminal Ordovician Extinction: Geochemical Analysis of the Orodvician/Silurian Boundary, Anticosti Island, Quebec. Geology. 14: 433-436.</w:t>
      </w:r>
    </w:p>
    <w:p w14:paraId="4BC36278" w14:textId="77777777" w:rsidR="006B513A" w:rsidRPr="009D3106" w:rsidRDefault="006B513A" w:rsidP="006B513A">
      <w:pPr>
        <w:spacing w:after="60" w:line="480" w:lineRule="auto"/>
        <w:ind w:left="142" w:hanging="284"/>
      </w:pPr>
      <w:r w:rsidRPr="009D3106">
        <w:t>32. Renne PR, Deino AL, Hilgen FJ, Kuiper KF, Mark DF, Mitchell WS, Morgan LE, Mundil R, Smit J. (2013). Time Scales of Critical Events Around the Cretaceous-Paleogene Boundary. Science. 339: 684–687.</w:t>
      </w:r>
    </w:p>
    <w:p w14:paraId="21A572A8" w14:textId="77777777" w:rsidR="006B513A" w:rsidRPr="009D3106" w:rsidRDefault="006B513A" w:rsidP="006B513A">
      <w:pPr>
        <w:spacing w:after="60" w:line="480" w:lineRule="auto"/>
        <w:ind w:left="142" w:hanging="284"/>
      </w:pPr>
      <w:r w:rsidRPr="009D3106">
        <w:t>33. Brenchley PJ, Marshall JD, Underwood CJ. (2001).  Do all mass extinction events represent an ecological crisis? Evidence from the late Ordovician. Geol. J. 36: 329-340.</w:t>
      </w:r>
    </w:p>
    <w:p w14:paraId="632C616F" w14:textId="77777777" w:rsidR="006B513A" w:rsidRPr="009D3106" w:rsidRDefault="006B513A" w:rsidP="006B513A">
      <w:pPr>
        <w:spacing w:after="60" w:line="480" w:lineRule="auto"/>
        <w:ind w:left="142" w:hanging="284"/>
      </w:pPr>
      <w:r w:rsidRPr="009D3106">
        <w:t>34. Courtillot V, Olsen P. (2007). Mantle plumes link magnetic superchrons to phaenerozoic mass depletion events. Earth Planet. Sci. Lett. 260, 495-504 (2007).</w:t>
      </w:r>
    </w:p>
    <w:p w14:paraId="38A2C753" w14:textId="77777777" w:rsidR="006B513A" w:rsidRPr="009D3106" w:rsidRDefault="006B513A" w:rsidP="006B513A">
      <w:pPr>
        <w:spacing w:after="60" w:line="480" w:lineRule="auto"/>
        <w:ind w:left="142" w:hanging="284"/>
      </w:pPr>
      <w:r w:rsidRPr="009D3106">
        <w:t>35.Bambach RK, Knoll AH,. Wang SC. (2004).Origination, extinction, and mass depletions of marine diversity. Paleobiology. 30: 522–542.</w:t>
      </w:r>
    </w:p>
    <w:p w14:paraId="57C5997C" w14:textId="77777777" w:rsidR="006B513A" w:rsidRPr="009D3106" w:rsidRDefault="006B513A" w:rsidP="006B513A">
      <w:pPr>
        <w:spacing w:after="60" w:line="480" w:lineRule="auto"/>
        <w:ind w:left="142" w:hanging="284"/>
      </w:pPr>
      <w:r w:rsidRPr="009D3106">
        <w:t>36. Schulte P, Alegret L, Arenillas I, Arz JA, Barton PJ, Bown PR, et al. (2010). The Chicxulub Asteroid Impact and Mass Extinction at the Cretaceous-Paleogene Boundary2013. Science. 327 (5970): 1214-1218.</w:t>
      </w:r>
    </w:p>
    <w:p w14:paraId="529E1E2F" w14:textId="77777777" w:rsidR="006B513A" w:rsidRPr="009D3106" w:rsidRDefault="006B513A" w:rsidP="006B513A">
      <w:pPr>
        <w:spacing w:after="60" w:line="480" w:lineRule="auto"/>
        <w:ind w:left="142" w:hanging="284"/>
      </w:pPr>
    </w:p>
    <w:p w14:paraId="16F8DFBF" w14:textId="77777777" w:rsidR="006B513A" w:rsidRPr="009D3106" w:rsidRDefault="006B513A" w:rsidP="006B513A">
      <w:pPr>
        <w:spacing w:after="60" w:line="480" w:lineRule="auto"/>
        <w:ind w:left="142" w:hanging="284"/>
      </w:pPr>
      <w:r w:rsidRPr="009D3106">
        <w:t>37. Sahney, S, Benton MJ. (2008). Recovery from the most profound mass extinction of all time. Proceedings of the Royal Society B, 275: 759–765.</w:t>
      </w:r>
    </w:p>
    <w:p w14:paraId="64AC60BA" w14:textId="77777777" w:rsidR="006B513A" w:rsidRPr="009D3106" w:rsidRDefault="006B513A" w:rsidP="006B513A">
      <w:pPr>
        <w:spacing w:after="60" w:line="480" w:lineRule="auto"/>
        <w:ind w:left="142" w:hanging="284"/>
      </w:pPr>
    </w:p>
    <w:p w14:paraId="44079E34" w14:textId="77777777" w:rsidR="006B513A" w:rsidRPr="009D3106" w:rsidRDefault="006B513A" w:rsidP="006B513A">
      <w:pPr>
        <w:spacing w:after="60" w:line="480" w:lineRule="auto"/>
        <w:ind w:left="142" w:hanging="284"/>
        <w:rPr>
          <w:sz w:val="22"/>
          <w:szCs w:val="22"/>
        </w:rPr>
      </w:pPr>
      <w:r w:rsidRPr="009D3106">
        <w:rPr>
          <w:sz w:val="22"/>
          <w:szCs w:val="22"/>
        </w:rPr>
        <w:t> </w:t>
      </w:r>
    </w:p>
    <w:p w14:paraId="5A9BA651" w14:textId="132D21BB" w:rsidR="00CF7E1B" w:rsidRPr="009D3106" w:rsidRDefault="00CF7E1B" w:rsidP="006B513A">
      <w:pPr>
        <w:spacing w:after="60" w:line="480" w:lineRule="auto"/>
        <w:ind w:left="142" w:hanging="284"/>
      </w:pPr>
      <w:r w:rsidRPr="009D3106">
        <w:br w:type="page"/>
      </w:r>
    </w:p>
    <w:p w14:paraId="446B2547" w14:textId="77777777" w:rsidR="00BD5010" w:rsidRPr="009D3106" w:rsidRDefault="00BD5010" w:rsidP="00B54A6D">
      <w:pPr>
        <w:pStyle w:val="CommentText"/>
        <w:spacing w:after="100" w:line="480" w:lineRule="auto"/>
        <w:ind w:left="142" w:hanging="284"/>
      </w:pPr>
    </w:p>
    <w:p w14:paraId="2AD9D7BF" w14:textId="0692F696" w:rsidR="004406E6" w:rsidRPr="009D3106" w:rsidRDefault="000F7910" w:rsidP="00B54A6D">
      <w:pPr>
        <w:spacing w:after="100" w:line="480" w:lineRule="auto"/>
        <w:jc w:val="both"/>
        <w:rPr>
          <w:sz w:val="22"/>
          <w:szCs w:val="22"/>
          <w:u w:val="single"/>
          <w:lang w:val="en-GB"/>
        </w:rPr>
      </w:pPr>
      <w:r w:rsidRPr="009D3106">
        <w:fldChar w:fldCharType="end"/>
      </w:r>
      <w:r w:rsidR="001153B9" w:rsidRPr="009D3106">
        <w:rPr>
          <w:sz w:val="22"/>
          <w:szCs w:val="22"/>
          <w:u w:val="single"/>
          <w:lang w:val="en-GB"/>
        </w:rPr>
        <w:t>Figure Captions</w:t>
      </w:r>
    </w:p>
    <w:p w14:paraId="17F1CF7B" w14:textId="3AFB3021" w:rsidR="00AB206A" w:rsidRPr="009D3106" w:rsidRDefault="00E955D4" w:rsidP="00B54A6D">
      <w:pPr>
        <w:pStyle w:val="ListParagraph"/>
        <w:numPr>
          <w:ilvl w:val="0"/>
          <w:numId w:val="44"/>
        </w:numPr>
        <w:spacing w:after="60" w:line="480" w:lineRule="auto"/>
        <w:ind w:left="284" w:hanging="284"/>
        <w:jc w:val="both"/>
        <w:rPr>
          <w:rFonts w:ascii="Times New Roman" w:hAnsi="Times New Roman"/>
          <w:lang w:val="en-GB"/>
        </w:rPr>
      </w:pPr>
      <w:r w:rsidRPr="009D3106">
        <w:rPr>
          <w:rFonts w:ascii="Times New Roman" w:hAnsi="Times New Roman"/>
          <w:lang w:val="en-GB"/>
        </w:rPr>
        <w:t>Typical behaviour of n</w:t>
      </w:r>
      <w:r w:rsidR="001153B9" w:rsidRPr="009D3106">
        <w:rPr>
          <w:rFonts w:ascii="Times New Roman" w:hAnsi="Times New Roman"/>
          <w:lang w:val="en-GB"/>
        </w:rPr>
        <w:t xml:space="preserve">umber of </w:t>
      </w:r>
      <w:r w:rsidR="00B9094F" w:rsidRPr="009D3106">
        <w:rPr>
          <w:rFonts w:ascii="Times New Roman" w:hAnsi="Times New Roman"/>
          <w:lang w:val="en-GB"/>
        </w:rPr>
        <w:t xml:space="preserve">evolution of </w:t>
      </w:r>
      <w:r w:rsidRPr="009D3106">
        <w:rPr>
          <w:rFonts w:ascii="Times New Roman" w:hAnsi="Times New Roman"/>
          <w:lang w:val="en-GB"/>
        </w:rPr>
        <w:t xml:space="preserve">hydrate-like methane molecules </w:t>
      </w:r>
      <w:r w:rsidR="00AB206A" w:rsidRPr="009D3106">
        <w:rPr>
          <w:rFonts w:ascii="Times New Roman" w:hAnsi="Times New Roman"/>
          <w:lang w:val="en-GB"/>
        </w:rPr>
        <w:t>during individual runs, for in-field decomposition</w:t>
      </w:r>
      <w:r w:rsidR="00B9094F" w:rsidRPr="009D3106">
        <w:rPr>
          <w:rFonts w:ascii="Times New Roman" w:hAnsi="Times New Roman"/>
          <w:lang w:val="en-GB"/>
        </w:rPr>
        <w:t>,</w:t>
      </w:r>
      <w:r w:rsidR="00AB206A" w:rsidRPr="009D3106">
        <w:rPr>
          <w:rFonts w:ascii="Times New Roman" w:hAnsi="Times New Roman"/>
          <w:lang w:val="en-GB"/>
        </w:rPr>
        <w:t xml:space="preserve"> at 2</w:t>
      </w:r>
      <w:r w:rsidR="007D59E0" w:rsidRPr="009D3106">
        <w:rPr>
          <w:rFonts w:ascii="Times New Roman" w:hAnsi="Times New Roman"/>
          <w:lang w:val="en-GB"/>
        </w:rPr>
        <w:t>6</w:t>
      </w:r>
      <w:r w:rsidR="00AB206A" w:rsidRPr="009D3106">
        <w:rPr>
          <w:rFonts w:ascii="Times New Roman" w:hAnsi="Times New Roman"/>
          <w:lang w:val="en-GB"/>
        </w:rPr>
        <w:t>0 K.</w:t>
      </w:r>
    </w:p>
    <w:p w14:paraId="7BF894AE" w14:textId="789588A1" w:rsidR="00B9094F" w:rsidRPr="009D3106" w:rsidRDefault="00B9094F" w:rsidP="00B54A6D">
      <w:pPr>
        <w:pStyle w:val="ListParagraph"/>
        <w:numPr>
          <w:ilvl w:val="0"/>
          <w:numId w:val="44"/>
        </w:numPr>
        <w:spacing w:after="60" w:line="480" w:lineRule="auto"/>
        <w:ind w:left="284" w:hanging="284"/>
        <w:jc w:val="both"/>
        <w:rPr>
          <w:rFonts w:ascii="Times New Roman" w:hAnsi="Times New Roman"/>
          <w:lang w:val="en-GB"/>
        </w:rPr>
      </w:pPr>
      <w:r w:rsidRPr="009D3106">
        <w:rPr>
          <w:rFonts w:ascii="Times New Roman" w:hAnsi="Times New Roman"/>
          <w:lang w:val="en-GB"/>
        </w:rPr>
        <w:t>Averaged evolution of number of hydrate-like methane molecules, over 16 independent runs for in-field break-up and over 32 for zero-field growth, at 2</w:t>
      </w:r>
      <w:r w:rsidR="007D59E0" w:rsidRPr="009D3106">
        <w:rPr>
          <w:rFonts w:ascii="Times New Roman" w:hAnsi="Times New Roman"/>
          <w:lang w:val="en-GB"/>
        </w:rPr>
        <w:t>6</w:t>
      </w:r>
      <w:r w:rsidRPr="009D3106">
        <w:rPr>
          <w:rFonts w:ascii="Times New Roman" w:hAnsi="Times New Roman"/>
          <w:lang w:val="en-GB"/>
        </w:rPr>
        <w:t>0 K.</w:t>
      </w:r>
      <w:r w:rsidR="00426D94" w:rsidRPr="009D3106">
        <w:rPr>
          <w:rFonts w:ascii="Times New Roman" w:hAnsi="Times New Roman"/>
          <w:lang w:val="en-GB"/>
        </w:rPr>
        <w:t xml:space="preserve"> The field-strength threshold for inducing hydrate decomposition at 2</w:t>
      </w:r>
      <w:r w:rsidR="007D59E0" w:rsidRPr="009D3106">
        <w:rPr>
          <w:rFonts w:ascii="Times New Roman" w:hAnsi="Times New Roman"/>
          <w:lang w:val="en-GB"/>
        </w:rPr>
        <w:t>6</w:t>
      </w:r>
      <w:r w:rsidR="00426D94" w:rsidRPr="009D3106">
        <w:rPr>
          <w:rFonts w:ascii="Times New Roman" w:hAnsi="Times New Roman"/>
          <w:lang w:val="en-GB"/>
        </w:rPr>
        <w:t>0 K is a</w:t>
      </w:r>
      <w:r w:rsidR="006D280C" w:rsidRPr="009D3106">
        <w:rPr>
          <w:rFonts w:ascii="Times New Roman" w:hAnsi="Times New Roman"/>
          <w:lang w:val="en-GB"/>
        </w:rPr>
        <w:t>bove</w:t>
      </w:r>
      <w:r w:rsidR="00426D94" w:rsidRPr="009D3106">
        <w:rPr>
          <w:rFonts w:ascii="Times New Roman" w:hAnsi="Times New Roman"/>
          <w:lang w:val="en-GB"/>
        </w:rPr>
        <w:t xml:space="preserve"> </w:t>
      </w:r>
      <w:r w:rsidR="006D280C" w:rsidRPr="009D3106">
        <w:rPr>
          <w:rFonts w:ascii="Times New Roman" w:hAnsi="Times New Roman"/>
          <w:lang w:val="en-GB"/>
        </w:rPr>
        <w:t>~</w:t>
      </w:r>
      <w:r w:rsidR="00426D94" w:rsidRPr="009D3106">
        <w:rPr>
          <w:rFonts w:ascii="Times New Roman" w:hAnsi="Times New Roman"/>
          <w:lang w:val="en-GB"/>
        </w:rPr>
        <w:t xml:space="preserve">1 kT. </w:t>
      </w:r>
    </w:p>
    <w:p w14:paraId="1DBAFE37" w14:textId="249AC453" w:rsidR="00426D94" w:rsidRPr="009D3106" w:rsidRDefault="00426D94" w:rsidP="00B54A6D">
      <w:pPr>
        <w:pStyle w:val="ListParagraph"/>
        <w:numPr>
          <w:ilvl w:val="0"/>
          <w:numId w:val="44"/>
        </w:numPr>
        <w:spacing w:after="60" w:line="480" w:lineRule="auto"/>
        <w:ind w:left="284" w:hanging="284"/>
        <w:jc w:val="both"/>
        <w:rPr>
          <w:rFonts w:ascii="Times New Roman" w:hAnsi="Times New Roman"/>
          <w:lang w:val="en-GB"/>
        </w:rPr>
      </w:pPr>
      <w:r w:rsidRPr="009D3106">
        <w:rPr>
          <w:rFonts w:ascii="Times New Roman" w:hAnsi="Times New Roman"/>
          <w:lang w:val="en-GB"/>
        </w:rPr>
        <w:t>Averaged evolution of number of hydrate-like methane molecules for in-field decomposition over 16 independent runs, featuring field-direction reversal at 100 ns. The loss of ‘memory’ after accelerated hydrate decomposition over ~20 ns is noteworthy, with re-establishment of essentially the same pre-switch decomposition rate.</w:t>
      </w:r>
    </w:p>
    <w:p w14:paraId="01F0EA06" w14:textId="79947450" w:rsidR="009C553E" w:rsidRPr="009D3106" w:rsidRDefault="00204EBD" w:rsidP="00B54A6D">
      <w:pPr>
        <w:pStyle w:val="ListParagraph"/>
        <w:numPr>
          <w:ilvl w:val="0"/>
          <w:numId w:val="44"/>
        </w:numPr>
        <w:spacing w:after="60" w:line="480" w:lineRule="auto"/>
        <w:ind w:left="284" w:hanging="284"/>
        <w:jc w:val="both"/>
        <w:rPr>
          <w:rFonts w:ascii="Times New Roman" w:hAnsi="Times New Roman"/>
          <w:lang w:val="en-GB"/>
        </w:rPr>
      </w:pPr>
      <w:r w:rsidRPr="009D3106">
        <w:rPr>
          <w:rFonts w:ascii="Times New Roman" w:hAnsi="Times New Roman"/>
          <w:lang w:val="en-GB"/>
        </w:rPr>
        <w:t xml:space="preserve">Typical behaviour of </w:t>
      </w:r>
      <w:r w:rsidR="009C14C2" w:rsidRPr="009D3106">
        <w:rPr>
          <w:rFonts w:ascii="Times New Roman" w:hAnsi="Times New Roman"/>
          <w:lang w:val="en-GB"/>
        </w:rPr>
        <w:t>individual-run</w:t>
      </w:r>
      <w:r w:rsidRPr="009D3106">
        <w:rPr>
          <w:rFonts w:ascii="Times New Roman" w:hAnsi="Times New Roman"/>
          <w:lang w:val="en-GB"/>
        </w:rPr>
        <w:t xml:space="preserve"> normalised autocorrelation (ACF) of the fluctuations in number of hydrate-like methane at 2</w:t>
      </w:r>
      <w:r w:rsidR="007D59E0" w:rsidRPr="009D3106">
        <w:rPr>
          <w:rFonts w:ascii="Times New Roman" w:hAnsi="Times New Roman"/>
          <w:lang w:val="en-GB"/>
        </w:rPr>
        <w:t>6</w:t>
      </w:r>
      <w:r w:rsidRPr="009D3106">
        <w:rPr>
          <w:rFonts w:ascii="Times New Roman" w:hAnsi="Times New Roman"/>
          <w:lang w:val="en-GB"/>
        </w:rPr>
        <w:t>0 K</w:t>
      </w:r>
      <w:r w:rsidR="00862970" w:rsidRPr="009D3106">
        <w:rPr>
          <w:rFonts w:ascii="Times New Roman" w:hAnsi="Times New Roman"/>
          <w:lang w:val="en-GB"/>
        </w:rPr>
        <w:t>, sampled from 20 ns intervals with the underlying level of guests subtracted therein by quadratic regression (cf. Methods)</w:t>
      </w:r>
      <w:r w:rsidRPr="009D3106">
        <w:rPr>
          <w:rFonts w:ascii="Times New Roman" w:hAnsi="Times New Roman"/>
          <w:lang w:val="en-GB"/>
        </w:rPr>
        <w:t>. The general amplitude of noise after dissipation is seen from inspection in this case to be around 0.15</w:t>
      </w:r>
      <w:r w:rsidR="009C14C2" w:rsidRPr="009D3106">
        <w:rPr>
          <w:rFonts w:ascii="Times New Roman" w:hAnsi="Times New Roman"/>
          <w:lang w:val="en-GB"/>
        </w:rPr>
        <w:t>. The inset shows a log-linear plot with evidence</w:t>
      </w:r>
      <w:r w:rsidR="00DF0192" w:rsidRPr="009D3106">
        <w:rPr>
          <w:rFonts w:ascii="Times New Roman" w:hAnsi="Times New Roman"/>
          <w:lang w:val="en-GB"/>
        </w:rPr>
        <w:t xml:space="preserve"> of negative-exponential decay before background noise is reached.</w:t>
      </w:r>
      <w:r w:rsidR="00862970" w:rsidRPr="009D3106">
        <w:rPr>
          <w:rFonts w:ascii="Times New Roman" w:hAnsi="Times New Roman"/>
          <w:lang w:val="en-GB"/>
        </w:rPr>
        <w:t xml:space="preserve"> Faster decay is suggestive of a faster growth rate (which is the case for lower intensity fields).</w:t>
      </w:r>
    </w:p>
    <w:p w14:paraId="610670B0" w14:textId="77777777" w:rsidR="009C553E" w:rsidRPr="009D3106" w:rsidRDefault="009C553E" w:rsidP="00B54A6D">
      <w:pPr>
        <w:spacing w:line="480" w:lineRule="auto"/>
        <w:rPr>
          <w:rFonts w:eastAsia="Calibri"/>
          <w:sz w:val="22"/>
          <w:szCs w:val="22"/>
          <w:lang w:val="en-GB" w:eastAsia="zh-CN"/>
        </w:rPr>
      </w:pPr>
      <w:r w:rsidRPr="009D3106">
        <w:rPr>
          <w:lang w:val="en-GB"/>
        </w:rPr>
        <w:br w:type="page"/>
      </w:r>
    </w:p>
    <w:p w14:paraId="62EDBCD6" w14:textId="38B31A9F" w:rsidR="009C553E" w:rsidRPr="009D3106" w:rsidRDefault="009C553E" w:rsidP="009C553E">
      <w:pPr>
        <w:ind w:left="-284"/>
      </w:pPr>
      <w:r w:rsidRPr="009D3106">
        <w:rPr>
          <w:noProof/>
          <w:lang w:val="en-GB" w:eastAsia="en-GB"/>
        </w:rPr>
        <w:drawing>
          <wp:inline distT="0" distB="0" distL="0" distR="0" wp14:anchorId="47CF4345" wp14:editId="75548F05">
            <wp:extent cx="5942678" cy="476438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848" cy="4811025"/>
                    </a:xfrm>
                    <a:prstGeom prst="rect">
                      <a:avLst/>
                    </a:prstGeom>
                    <a:noFill/>
                    <a:ln>
                      <a:noFill/>
                    </a:ln>
                  </pic:spPr>
                </pic:pic>
              </a:graphicData>
            </a:graphic>
          </wp:inline>
        </w:drawing>
      </w:r>
      <w:r w:rsidRPr="009D3106">
        <w:t>Fig. 1</w:t>
      </w:r>
    </w:p>
    <w:p w14:paraId="55725567" w14:textId="77777777" w:rsidR="009C553E" w:rsidRPr="009D3106" w:rsidRDefault="009C553E" w:rsidP="009C553E">
      <w:pPr>
        <w:ind w:left="-426"/>
      </w:pPr>
      <w:r w:rsidRPr="009D3106">
        <w:rPr>
          <w:noProof/>
          <w:lang w:val="en-GB" w:eastAsia="en-GB"/>
        </w:rPr>
        <w:drawing>
          <wp:inline distT="0" distB="0" distL="0" distR="0" wp14:anchorId="488DC644" wp14:editId="01FBF10E">
            <wp:extent cx="3837448" cy="3076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0239" cy="3078813"/>
                    </a:xfrm>
                    <a:prstGeom prst="rect">
                      <a:avLst/>
                    </a:prstGeom>
                    <a:noFill/>
                    <a:ln>
                      <a:noFill/>
                    </a:ln>
                  </pic:spPr>
                </pic:pic>
              </a:graphicData>
            </a:graphic>
          </wp:inline>
        </w:drawing>
      </w:r>
    </w:p>
    <w:p w14:paraId="1E432D55" w14:textId="77F3F7C1" w:rsidR="009C553E" w:rsidRPr="009D3106" w:rsidRDefault="009C553E" w:rsidP="009C553E">
      <w:pPr>
        <w:ind w:left="-426"/>
      </w:pPr>
      <w:r w:rsidRPr="009D3106">
        <w:t xml:space="preserve">Fig. 2  </w:t>
      </w:r>
    </w:p>
    <w:p w14:paraId="122ED259" w14:textId="77777777" w:rsidR="009C553E" w:rsidRPr="009D3106" w:rsidRDefault="009C553E" w:rsidP="009C553E">
      <w:pPr>
        <w:ind w:left="-425"/>
      </w:pPr>
      <w:r w:rsidRPr="009D3106">
        <w:rPr>
          <w:noProof/>
          <w:lang w:val="en-GB" w:eastAsia="en-GB"/>
        </w:rPr>
        <w:drawing>
          <wp:inline distT="0" distB="0" distL="0" distR="0" wp14:anchorId="395B4B1A" wp14:editId="7E5CF3F1">
            <wp:extent cx="5061155" cy="40576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4858" cy="4060619"/>
                    </a:xfrm>
                    <a:prstGeom prst="rect">
                      <a:avLst/>
                    </a:prstGeom>
                    <a:noFill/>
                    <a:ln>
                      <a:noFill/>
                    </a:ln>
                  </pic:spPr>
                </pic:pic>
              </a:graphicData>
            </a:graphic>
          </wp:inline>
        </w:drawing>
      </w:r>
    </w:p>
    <w:p w14:paraId="29486A37" w14:textId="51722D24" w:rsidR="009C553E" w:rsidRPr="009D3106" w:rsidRDefault="009C553E" w:rsidP="009C553E">
      <w:pPr>
        <w:ind w:left="-426"/>
      </w:pPr>
      <w:r w:rsidRPr="009D3106">
        <w:t xml:space="preserve">Fig. 3  </w:t>
      </w:r>
    </w:p>
    <w:p w14:paraId="5A1F7734" w14:textId="18C37E9C" w:rsidR="009C553E" w:rsidRPr="009D3106" w:rsidRDefault="009407CA" w:rsidP="009C553E">
      <w:pPr>
        <w:ind w:left="-426"/>
      </w:pPr>
      <w:r w:rsidRPr="009D3106">
        <w:rPr>
          <w:noProof/>
          <w:lang w:val="en-GB" w:eastAsia="en-GB"/>
        </w:rPr>
        <mc:AlternateContent>
          <mc:Choice Requires="wps">
            <w:drawing>
              <wp:anchor distT="0" distB="0" distL="114300" distR="114300" simplePos="0" relativeHeight="251666432" behindDoc="0" locked="0" layoutInCell="1" allowOverlap="1" wp14:anchorId="59DBEC16" wp14:editId="0ED17682">
                <wp:simplePos x="0" y="0"/>
                <wp:positionH relativeFrom="column">
                  <wp:posOffset>485775</wp:posOffset>
                </wp:positionH>
                <wp:positionV relativeFrom="paragraph">
                  <wp:posOffset>872490</wp:posOffset>
                </wp:positionV>
                <wp:extent cx="438150" cy="0"/>
                <wp:effectExtent l="38100" t="38100" r="76200" b="95250"/>
                <wp:wrapNone/>
                <wp:docPr id="7" name="Straight Connector 7"/>
                <wp:cNvGraphicFramePr/>
                <a:graphic xmlns:a="http://schemas.openxmlformats.org/drawingml/2006/main">
                  <a:graphicData uri="http://schemas.microsoft.com/office/word/2010/wordprocessingShape">
                    <wps:wsp>
                      <wps:cNvCnPr/>
                      <wps:spPr>
                        <a:xfrm>
                          <a:off x="0" y="0"/>
                          <a:ext cx="43815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36883241"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25pt,68.7pt" to="72.7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" strokecolor="black [3200]" strokeweight="1.5pt">
                <v:shadow on="t" color="black" opacity="24903f" origin=",.5" offset="0,.55556mm"/>
              </v:line>
            </w:pict>
          </mc:Fallback>
        </mc:AlternateContent>
      </w:r>
      <w:r w:rsidR="009C553E" w:rsidRPr="009D3106">
        <w:rPr>
          <w:noProof/>
          <w:lang w:val="en-GB" w:eastAsia="en-GB"/>
        </w:rPr>
        <mc:AlternateContent>
          <mc:Choice Requires="wps">
            <w:drawing>
              <wp:anchor distT="0" distB="0" distL="114300" distR="114300" simplePos="0" relativeHeight="251661312" behindDoc="0" locked="0" layoutInCell="1" allowOverlap="1" wp14:anchorId="4F07710A" wp14:editId="1EDCD6DA">
                <wp:simplePos x="0" y="0"/>
                <wp:positionH relativeFrom="column">
                  <wp:posOffset>2171700</wp:posOffset>
                </wp:positionH>
                <wp:positionV relativeFrom="paragraph">
                  <wp:posOffset>1527810</wp:posOffset>
                </wp:positionV>
                <wp:extent cx="133350" cy="1143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chemeClr val="lt1"/>
                        </a:solidFill>
                        <a:ln w="6350">
                          <a:noFill/>
                        </a:ln>
                      </wps:spPr>
                      <wps:txbx>
                        <w:txbxContent>
                          <w:p w14:paraId="45C38D1C" w14:textId="77777777" w:rsidR="003F37E5" w:rsidRPr="00372BB2" w:rsidRDefault="003F37E5" w:rsidP="009C553E">
                            <w:pPr>
                              <w:rPr>
                                <w:sz w:val="12"/>
                                <w:szCs w:val="12"/>
                              </w:rPr>
                            </w:pPr>
                            <w:r w:rsidRPr="00372BB2">
                              <w:rPr>
                                <w:sz w:val="12"/>
                                <w:szCs w:val="12"/>
                              </w:rPr>
                              <w:t>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F07710A" id="Text Box 11" o:spid="_x0000_s1027" type="#_x0000_t202" style="position:absolute;left:0;text-align:left;margin-left:171pt;margin-top:120.3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" fillcolor="white [3201]" stroked="f" strokeweight=".5pt">
                <v:textbox inset="0,0,0,0">
                  <w:txbxContent>
                    <w:p w14:paraId="45C38D1C" w14:textId="77777777" w:rsidR="003F37E5" w:rsidRPr="00372BB2" w:rsidRDefault="003F37E5" w:rsidP="009C553E">
                      <w:pPr>
                        <w:rPr>
                          <w:sz w:val="12"/>
                          <w:szCs w:val="12"/>
                        </w:rPr>
                      </w:pPr>
                      <w:r w:rsidRPr="00372BB2">
                        <w:rPr>
                          <w:sz w:val="12"/>
                          <w:szCs w:val="12"/>
                        </w:rPr>
                        <w:t>0.2</w:t>
                      </w:r>
                    </w:p>
                  </w:txbxContent>
                </v:textbox>
              </v:shape>
            </w:pict>
          </mc:Fallback>
        </mc:AlternateContent>
      </w:r>
      <w:r w:rsidR="009C553E" w:rsidRPr="009D3106">
        <w:rPr>
          <w:noProof/>
          <w:lang w:val="en-GB" w:eastAsia="en-GB"/>
        </w:rPr>
        <mc:AlternateContent>
          <mc:Choice Requires="wps">
            <w:drawing>
              <wp:anchor distT="0" distB="0" distL="114300" distR="114300" simplePos="0" relativeHeight="251659264" behindDoc="0" locked="0" layoutInCell="1" allowOverlap="1" wp14:anchorId="6E22DB59" wp14:editId="4A45C6AA">
                <wp:simplePos x="0" y="0"/>
                <wp:positionH relativeFrom="column">
                  <wp:posOffset>2076450</wp:posOffset>
                </wp:positionH>
                <wp:positionV relativeFrom="paragraph">
                  <wp:posOffset>489585</wp:posOffset>
                </wp:positionV>
                <wp:extent cx="2114550" cy="1619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14550" cy="1619250"/>
                        </a:xfrm>
                        <a:prstGeom prst="rect">
                          <a:avLst/>
                        </a:prstGeom>
                        <a:solidFill>
                          <a:schemeClr val="lt1"/>
                        </a:solidFill>
                        <a:ln w="6350">
                          <a:noFill/>
                        </a:ln>
                      </wps:spPr>
                      <wps:txbx>
                        <w:txbxContent>
                          <w:p w14:paraId="51476EA6" w14:textId="77777777" w:rsidR="003F37E5" w:rsidRDefault="003F37E5" w:rsidP="009C553E">
                            <w:r w:rsidRPr="00324E34">
                              <w:rPr>
                                <w:noProof/>
                                <w:lang w:val="en-GB" w:eastAsia="en-GB"/>
                              </w:rPr>
                              <w:drawing>
                                <wp:inline distT="0" distB="0" distL="0" distR="0" wp14:anchorId="312707AF" wp14:editId="415E8A55">
                                  <wp:extent cx="1925320" cy="16590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5320" cy="16590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6E22DB59" id="Text Box 9" o:spid="_x0000_s1028" type="#_x0000_t202" style="position:absolute;left:0;text-align:left;margin-left:163.5pt;margin-top:38.55pt;width:166.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" fillcolor="white [3201]" stroked="f" strokeweight=".5pt">
                <v:textbox>
                  <w:txbxContent>
                    <w:p w14:paraId="51476EA6" w14:textId="77777777" w:rsidR="003F37E5" w:rsidRDefault="003F37E5" w:rsidP="009C553E">
                      <w:r w:rsidRPr="00324E34">
                        <w:rPr>
                          <w:noProof/>
                          <w:lang w:val="en-IE" w:eastAsia="en-IE"/>
                        </w:rPr>
                        <w:drawing>
                          <wp:inline distT="0" distB="0" distL="0" distR="0" wp14:anchorId="312707AF" wp14:editId="415E8A55">
                            <wp:extent cx="1925320" cy="16590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5320" cy="1659014"/>
                                    </a:xfrm>
                                    <a:prstGeom prst="rect">
                                      <a:avLst/>
                                    </a:prstGeom>
                                    <a:noFill/>
                                    <a:ln>
                                      <a:noFill/>
                                    </a:ln>
                                  </pic:spPr>
                                </pic:pic>
                              </a:graphicData>
                            </a:graphic>
                          </wp:inline>
                        </w:drawing>
                      </w:r>
                    </w:p>
                  </w:txbxContent>
                </v:textbox>
              </v:shape>
            </w:pict>
          </mc:Fallback>
        </mc:AlternateContent>
      </w:r>
      <w:r w:rsidR="009C553E" w:rsidRPr="009D3106">
        <w:t xml:space="preserve"> </w:t>
      </w:r>
      <w:r w:rsidR="009C553E" w:rsidRPr="009D3106">
        <w:rPr>
          <w:noProof/>
          <w:lang w:val="en-GB" w:eastAsia="en-GB"/>
        </w:rPr>
        <w:drawing>
          <wp:inline distT="0" distB="0" distL="0" distR="0" wp14:anchorId="71E33FCC" wp14:editId="36135F5C">
            <wp:extent cx="4736998" cy="38576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52691" cy="3870405"/>
                    </a:xfrm>
                    <a:prstGeom prst="rect">
                      <a:avLst/>
                    </a:prstGeom>
                    <a:noFill/>
                    <a:ln>
                      <a:noFill/>
                    </a:ln>
                  </pic:spPr>
                </pic:pic>
              </a:graphicData>
            </a:graphic>
          </wp:inline>
        </w:drawing>
      </w:r>
    </w:p>
    <w:p w14:paraId="042CDAB7" w14:textId="243A9F0A" w:rsidR="009C553E" w:rsidRDefault="009C553E" w:rsidP="009C553E">
      <w:pPr>
        <w:ind w:left="-426"/>
      </w:pPr>
      <w:r w:rsidRPr="009D3106">
        <w:t>Fig. 4</w:t>
      </w:r>
      <w:r>
        <w:t xml:space="preserve">    </w:t>
      </w:r>
    </w:p>
    <w:p w14:paraId="5A9B4201" w14:textId="77777777" w:rsidR="001153B9" w:rsidRPr="009C553E" w:rsidRDefault="001153B9" w:rsidP="009C553E">
      <w:pPr>
        <w:spacing w:after="60" w:line="360" w:lineRule="auto"/>
        <w:jc w:val="both"/>
        <w:rPr>
          <w:lang w:val="en-GB"/>
        </w:rPr>
      </w:pPr>
    </w:p>
    <w:sectPr w:rsidR="001153B9" w:rsidRPr="009C553E" w:rsidSect="00792FC0">
      <w:footerReference w:type="default" r:id="rId18"/>
      <w:pgSz w:w="11906" w:h="16838"/>
      <w:pgMar w:top="1440" w:right="1440" w:bottom="156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12F17" w14:textId="77777777" w:rsidR="00C8567B" w:rsidRDefault="00C8567B">
      <w:r>
        <w:separator/>
      </w:r>
    </w:p>
  </w:endnote>
  <w:endnote w:type="continuationSeparator" w:id="0">
    <w:p w14:paraId="383F74A2" w14:textId="77777777" w:rsidR="00C8567B" w:rsidRDefault="00C8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sig w:usb0="00000003" w:usb1="00000000" w:usb2="00000000" w:usb3="00000000" w:csb0="00000001" w:csb1="00000000"/>
  </w:font>
  <w:font w:name="WenQuanYi Micro Hei">
    <w:charset w:val="80"/>
    <w:family w:val="auto"/>
    <w:pitch w:val="variable"/>
    <w:sig w:usb0="00000003" w:usb1="08070000" w:usb2="00000010" w:usb3="00000000" w:csb0="00020001" w:csb1="00000000"/>
  </w:font>
  <w:font w:name="Lohit Hindi">
    <w:altName w:val="MS Mincho"/>
    <w:panose1 w:val="00000000000000000000"/>
    <w:charset w:val="80"/>
    <w:family w:val="auto"/>
    <w:notTrueType/>
    <w:pitch w:val="variable"/>
    <w:sig w:usb0="00000000" w:usb1="08070000" w:usb2="00000010" w:usb3="00000000" w:csb0="00020001" w:csb1="00000000"/>
  </w:font>
  <w:font w:name="Lucida Grande">
    <w:altName w:val="Times New Roman"/>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058600"/>
      <w:docPartObj>
        <w:docPartGallery w:val="Page Numbers (Bottom of Page)"/>
        <w:docPartUnique/>
      </w:docPartObj>
    </w:sdtPr>
    <w:sdtEndPr>
      <w:rPr>
        <w:noProof/>
      </w:rPr>
    </w:sdtEndPr>
    <w:sdtContent>
      <w:p w14:paraId="737892EE" w14:textId="1156457A" w:rsidR="003F37E5" w:rsidRDefault="003F37E5" w:rsidP="00BA5CB2">
        <w:pPr>
          <w:pStyle w:val="Footer"/>
          <w:jc w:val="right"/>
        </w:pPr>
        <w:r>
          <w:fldChar w:fldCharType="begin"/>
        </w:r>
        <w:r>
          <w:instrText xml:space="preserve"> PAGE   \* MERGEFORMAT </w:instrText>
        </w:r>
        <w:r>
          <w:fldChar w:fldCharType="separate"/>
        </w:r>
        <w:r w:rsidR="009D310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B3DF3" w14:textId="77777777" w:rsidR="00C8567B" w:rsidRDefault="00C8567B">
      <w:r>
        <w:separator/>
      </w:r>
    </w:p>
  </w:footnote>
  <w:footnote w:type="continuationSeparator" w:id="0">
    <w:p w14:paraId="7A081E80" w14:textId="77777777" w:rsidR="00C8567B" w:rsidRDefault="00C85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285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15:restartNumberingAfterBreak="0">
    <w:nsid w:val="06691808"/>
    <w:multiLevelType w:val="multilevel"/>
    <w:tmpl w:val="F8161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4F3871"/>
    <w:multiLevelType w:val="multilevel"/>
    <w:tmpl w:val="17EE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E528B"/>
    <w:multiLevelType w:val="hybridMultilevel"/>
    <w:tmpl w:val="9354A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4105D"/>
    <w:multiLevelType w:val="hybridMultilevel"/>
    <w:tmpl w:val="B0542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764D7"/>
    <w:multiLevelType w:val="hybridMultilevel"/>
    <w:tmpl w:val="5AE0DC08"/>
    <w:lvl w:ilvl="0" w:tplc="6F50C244">
      <w:start w:val="1"/>
      <w:numFmt w:val="decimal"/>
      <w:lvlText w:val="%1."/>
      <w:lvlJc w:val="left"/>
      <w:pPr>
        <w:ind w:left="720" w:hanging="360"/>
      </w:pPr>
      <w:rPr>
        <w:rFonts w:ascii="Times New Roman" w:eastAsiaTheme="minorEastAsia"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032CE"/>
    <w:multiLevelType w:val="multilevel"/>
    <w:tmpl w:val="B5C4C28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3A48AF"/>
    <w:multiLevelType w:val="hybridMultilevel"/>
    <w:tmpl w:val="24AC608E"/>
    <w:lvl w:ilvl="0" w:tplc="8AD477F8">
      <w:start w:val="1"/>
      <w:numFmt w:val="decimal"/>
      <w:lvlText w:val="%1."/>
      <w:lvlJc w:val="left"/>
      <w:pPr>
        <w:ind w:left="1353"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C6900"/>
    <w:multiLevelType w:val="multilevel"/>
    <w:tmpl w:val="DC8A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F3DA8"/>
    <w:multiLevelType w:val="hybridMultilevel"/>
    <w:tmpl w:val="A78EA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B405A"/>
    <w:multiLevelType w:val="singleLevel"/>
    <w:tmpl w:val="23E6A50E"/>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29391C76"/>
    <w:multiLevelType w:val="hybridMultilevel"/>
    <w:tmpl w:val="3CD4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07DC6"/>
    <w:multiLevelType w:val="multilevel"/>
    <w:tmpl w:val="E4843B7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AC6AEE"/>
    <w:multiLevelType w:val="hybridMultilevel"/>
    <w:tmpl w:val="F816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163AD"/>
    <w:multiLevelType w:val="hybridMultilevel"/>
    <w:tmpl w:val="0F06D93A"/>
    <w:lvl w:ilvl="0" w:tplc="1809000F">
      <w:start w:val="1"/>
      <w:numFmt w:val="decimal"/>
      <w:lvlText w:val="%1."/>
      <w:lvlJc w:val="left"/>
      <w:pPr>
        <w:ind w:left="1353"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67AE5"/>
    <w:multiLevelType w:val="hybridMultilevel"/>
    <w:tmpl w:val="2C4A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A00B52"/>
    <w:multiLevelType w:val="hybridMultilevel"/>
    <w:tmpl w:val="B5C4C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50A30"/>
    <w:multiLevelType w:val="hybridMultilevel"/>
    <w:tmpl w:val="0FE6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F7DCB"/>
    <w:multiLevelType w:val="hybridMultilevel"/>
    <w:tmpl w:val="5F6AE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F30053"/>
    <w:multiLevelType w:val="hybridMultilevel"/>
    <w:tmpl w:val="418E6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D56246"/>
    <w:multiLevelType w:val="hybridMultilevel"/>
    <w:tmpl w:val="0FE6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21D07"/>
    <w:multiLevelType w:val="hybridMultilevel"/>
    <w:tmpl w:val="38208A22"/>
    <w:lvl w:ilvl="0" w:tplc="0DE68498">
      <w:start w:val="3"/>
      <w:numFmt w:val="decimal"/>
      <w:lvlText w:val="%1)"/>
      <w:lvlJc w:val="left"/>
      <w:pPr>
        <w:ind w:left="862" w:hanging="360"/>
      </w:pPr>
      <w:rPr>
        <w:rFonts w:hint="default"/>
        <w:u w:val="single"/>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44C90837"/>
    <w:multiLevelType w:val="hybridMultilevel"/>
    <w:tmpl w:val="A08A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A73D4"/>
    <w:multiLevelType w:val="hybridMultilevel"/>
    <w:tmpl w:val="A378B572"/>
    <w:lvl w:ilvl="0" w:tplc="02B414D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4A421A19"/>
    <w:multiLevelType w:val="hybridMultilevel"/>
    <w:tmpl w:val="E52ED9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FE30F2"/>
    <w:multiLevelType w:val="hybridMultilevel"/>
    <w:tmpl w:val="335CC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507CEC"/>
    <w:multiLevelType w:val="hybridMultilevel"/>
    <w:tmpl w:val="60E6B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C5442A"/>
    <w:multiLevelType w:val="multilevel"/>
    <w:tmpl w:val="A16E7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DC55DC"/>
    <w:multiLevelType w:val="hybridMultilevel"/>
    <w:tmpl w:val="6464C466"/>
    <w:lvl w:ilvl="0" w:tplc="08090001">
      <w:start w:val="1"/>
      <w:numFmt w:val="bullet"/>
      <w:lvlText w:val=""/>
      <w:lvlJc w:val="left"/>
      <w:pPr>
        <w:ind w:left="1353"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40453"/>
    <w:multiLevelType w:val="hybridMultilevel"/>
    <w:tmpl w:val="4B3A6FBA"/>
    <w:lvl w:ilvl="0" w:tplc="C37E6298">
      <w:start w:val="1"/>
      <w:numFmt w:val="decimal"/>
      <w:lvlText w:val="%1)"/>
      <w:lvlJc w:val="left"/>
      <w:pPr>
        <w:ind w:left="502" w:hanging="360"/>
      </w:pPr>
      <w:rPr>
        <w:rFonts w:hint="default"/>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BC7B56"/>
    <w:multiLevelType w:val="hybridMultilevel"/>
    <w:tmpl w:val="E658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25BA8"/>
    <w:multiLevelType w:val="hybridMultilevel"/>
    <w:tmpl w:val="F8CE83C0"/>
    <w:lvl w:ilvl="0" w:tplc="85D47E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817F9"/>
    <w:multiLevelType w:val="hybridMultilevel"/>
    <w:tmpl w:val="81B0E478"/>
    <w:lvl w:ilvl="0" w:tplc="6D9A1EB6">
      <w:start w:val="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01BA4"/>
    <w:multiLevelType w:val="hybridMultilevel"/>
    <w:tmpl w:val="335CC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FD336D"/>
    <w:multiLevelType w:val="hybridMultilevel"/>
    <w:tmpl w:val="52CE1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72218E"/>
    <w:multiLevelType w:val="hybridMultilevel"/>
    <w:tmpl w:val="002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71A92"/>
    <w:multiLevelType w:val="hybridMultilevel"/>
    <w:tmpl w:val="2BA0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14131"/>
    <w:multiLevelType w:val="hybridMultilevel"/>
    <w:tmpl w:val="1278E632"/>
    <w:lvl w:ilvl="0" w:tplc="0409000F">
      <w:start w:val="1"/>
      <w:numFmt w:val="decimal"/>
      <w:lvlText w:val="%1."/>
      <w:lvlJc w:val="left"/>
      <w:pPr>
        <w:ind w:left="218" w:hanging="360"/>
      </w:pPr>
      <w:rPr>
        <w:rFonts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1" w15:restartNumberingAfterBreak="0">
    <w:nsid w:val="7A7948D0"/>
    <w:multiLevelType w:val="hybridMultilevel"/>
    <w:tmpl w:val="56D229E0"/>
    <w:lvl w:ilvl="0" w:tplc="59E63B90">
      <w:start w:val="3"/>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AD6762"/>
    <w:multiLevelType w:val="hybridMultilevel"/>
    <w:tmpl w:val="AE8E2A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BC7AA5"/>
    <w:multiLevelType w:val="hybridMultilevel"/>
    <w:tmpl w:val="A4AA9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550568"/>
    <w:multiLevelType w:val="multilevel"/>
    <w:tmpl w:val="E4843B7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13"/>
  </w:num>
  <w:num w:numId="5">
    <w:abstractNumId w:val="0"/>
  </w:num>
  <w:num w:numId="6">
    <w:abstractNumId w:val="5"/>
  </w:num>
  <w:num w:numId="7">
    <w:abstractNumId w:val="11"/>
  </w:num>
  <w:num w:numId="8">
    <w:abstractNumId w:val="30"/>
  </w:num>
  <w:num w:numId="9">
    <w:abstractNumId w:val="12"/>
  </w:num>
  <w:num w:numId="10">
    <w:abstractNumId w:val="38"/>
  </w:num>
  <w:num w:numId="11">
    <w:abstractNumId w:val="32"/>
  </w:num>
  <w:num w:numId="12">
    <w:abstractNumId w:val="24"/>
  </w:num>
  <w:num w:numId="13">
    <w:abstractNumId w:val="41"/>
  </w:num>
  <w:num w:numId="14">
    <w:abstractNumId w:val="33"/>
  </w:num>
  <w:num w:numId="15">
    <w:abstractNumId w:val="10"/>
  </w:num>
  <w:num w:numId="16">
    <w:abstractNumId w:val="8"/>
  </w:num>
  <w:num w:numId="17">
    <w:abstractNumId w:val="19"/>
  </w:num>
  <w:num w:numId="18">
    <w:abstractNumId w:val="6"/>
  </w:num>
  <w:num w:numId="19">
    <w:abstractNumId w:val="9"/>
  </w:num>
  <w:num w:numId="20">
    <w:abstractNumId w:val="27"/>
  </w:num>
  <w:num w:numId="21">
    <w:abstractNumId w:val="37"/>
  </w:num>
  <w:num w:numId="22">
    <w:abstractNumId w:val="14"/>
  </w:num>
  <w:num w:numId="23">
    <w:abstractNumId w:val="42"/>
  </w:num>
  <w:num w:numId="24">
    <w:abstractNumId w:val="29"/>
  </w:num>
  <w:num w:numId="25">
    <w:abstractNumId w:val="25"/>
  </w:num>
  <w:num w:numId="26">
    <w:abstractNumId w:val="21"/>
  </w:num>
  <w:num w:numId="27">
    <w:abstractNumId w:val="22"/>
  </w:num>
  <w:num w:numId="28">
    <w:abstractNumId w:val="36"/>
  </w:num>
  <w:num w:numId="29">
    <w:abstractNumId w:val="28"/>
  </w:num>
  <w:num w:numId="30">
    <w:abstractNumId w:val="16"/>
  </w:num>
  <w:num w:numId="31">
    <w:abstractNumId w:val="4"/>
  </w:num>
  <w:num w:numId="32">
    <w:abstractNumId w:val="20"/>
  </w:num>
  <w:num w:numId="33">
    <w:abstractNumId w:val="39"/>
  </w:num>
  <w:num w:numId="34">
    <w:abstractNumId w:val="23"/>
  </w:num>
  <w:num w:numId="35">
    <w:abstractNumId w:val="44"/>
  </w:num>
  <w:num w:numId="36">
    <w:abstractNumId w:val="15"/>
  </w:num>
  <w:num w:numId="37">
    <w:abstractNumId w:val="34"/>
  </w:num>
  <w:num w:numId="38">
    <w:abstractNumId w:val="17"/>
  </w:num>
  <w:num w:numId="39">
    <w:abstractNumId w:val="31"/>
  </w:num>
  <w:num w:numId="40">
    <w:abstractNumId w:val="35"/>
  </w:num>
  <w:num w:numId="41">
    <w:abstractNumId w:val="7"/>
  </w:num>
  <w:num w:numId="42">
    <w:abstractNumId w:val="40"/>
  </w:num>
  <w:num w:numId="43">
    <w:abstractNumId w:val="43"/>
  </w:num>
  <w:num w:numId="44">
    <w:abstractNumId w:val="1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13"/>
    <w:rsid w:val="00000EF2"/>
    <w:rsid w:val="00001DA8"/>
    <w:rsid w:val="00001E0F"/>
    <w:rsid w:val="00002DD8"/>
    <w:rsid w:val="000039A4"/>
    <w:rsid w:val="00003CA3"/>
    <w:rsid w:val="0000446C"/>
    <w:rsid w:val="0000594F"/>
    <w:rsid w:val="00005F0F"/>
    <w:rsid w:val="00005FF6"/>
    <w:rsid w:val="0000670B"/>
    <w:rsid w:val="00006EB8"/>
    <w:rsid w:val="00007AE8"/>
    <w:rsid w:val="00007C62"/>
    <w:rsid w:val="000106F8"/>
    <w:rsid w:val="000106FA"/>
    <w:rsid w:val="00011702"/>
    <w:rsid w:val="00011A43"/>
    <w:rsid w:val="000129E0"/>
    <w:rsid w:val="00013698"/>
    <w:rsid w:val="00014467"/>
    <w:rsid w:val="00014550"/>
    <w:rsid w:val="00014C7A"/>
    <w:rsid w:val="000157A1"/>
    <w:rsid w:val="000161DD"/>
    <w:rsid w:val="0001670D"/>
    <w:rsid w:val="00020FBA"/>
    <w:rsid w:val="000214EB"/>
    <w:rsid w:val="00021AB8"/>
    <w:rsid w:val="00021C01"/>
    <w:rsid w:val="000226D5"/>
    <w:rsid w:val="00023D3F"/>
    <w:rsid w:val="000250F3"/>
    <w:rsid w:val="0002578B"/>
    <w:rsid w:val="0002689C"/>
    <w:rsid w:val="000275EA"/>
    <w:rsid w:val="000276E5"/>
    <w:rsid w:val="000303EA"/>
    <w:rsid w:val="000315E7"/>
    <w:rsid w:val="00031C93"/>
    <w:rsid w:val="000323D8"/>
    <w:rsid w:val="00032BD7"/>
    <w:rsid w:val="0003328D"/>
    <w:rsid w:val="00034052"/>
    <w:rsid w:val="00034EA9"/>
    <w:rsid w:val="00035633"/>
    <w:rsid w:val="00035B8C"/>
    <w:rsid w:val="000366A2"/>
    <w:rsid w:val="0003675B"/>
    <w:rsid w:val="00036919"/>
    <w:rsid w:val="00036C28"/>
    <w:rsid w:val="0003737E"/>
    <w:rsid w:val="00040F2C"/>
    <w:rsid w:val="0004241C"/>
    <w:rsid w:val="000429C4"/>
    <w:rsid w:val="000429D2"/>
    <w:rsid w:val="00042AC2"/>
    <w:rsid w:val="00044053"/>
    <w:rsid w:val="00044967"/>
    <w:rsid w:val="00045171"/>
    <w:rsid w:val="000451E0"/>
    <w:rsid w:val="00045AB2"/>
    <w:rsid w:val="00045FC6"/>
    <w:rsid w:val="00046F86"/>
    <w:rsid w:val="00047202"/>
    <w:rsid w:val="0004768F"/>
    <w:rsid w:val="00047953"/>
    <w:rsid w:val="0005272E"/>
    <w:rsid w:val="00054020"/>
    <w:rsid w:val="0005439E"/>
    <w:rsid w:val="000546F9"/>
    <w:rsid w:val="00054758"/>
    <w:rsid w:val="000554B5"/>
    <w:rsid w:val="00055BD7"/>
    <w:rsid w:val="00055D6C"/>
    <w:rsid w:val="00055E39"/>
    <w:rsid w:val="000564FD"/>
    <w:rsid w:val="00056731"/>
    <w:rsid w:val="00056CCA"/>
    <w:rsid w:val="000613AD"/>
    <w:rsid w:val="00061449"/>
    <w:rsid w:val="0006164C"/>
    <w:rsid w:val="00062305"/>
    <w:rsid w:val="00062B59"/>
    <w:rsid w:val="00062B69"/>
    <w:rsid w:val="00062B8C"/>
    <w:rsid w:val="00063654"/>
    <w:rsid w:val="00063757"/>
    <w:rsid w:val="00064783"/>
    <w:rsid w:val="00064E7A"/>
    <w:rsid w:val="00064FF6"/>
    <w:rsid w:val="0006651D"/>
    <w:rsid w:val="00066AA9"/>
    <w:rsid w:val="00066B33"/>
    <w:rsid w:val="00066D5C"/>
    <w:rsid w:val="0006755B"/>
    <w:rsid w:val="00071821"/>
    <w:rsid w:val="000721E8"/>
    <w:rsid w:val="00073413"/>
    <w:rsid w:val="00075C06"/>
    <w:rsid w:val="00076213"/>
    <w:rsid w:val="00076AC3"/>
    <w:rsid w:val="00076D38"/>
    <w:rsid w:val="00077077"/>
    <w:rsid w:val="000772F7"/>
    <w:rsid w:val="0008052F"/>
    <w:rsid w:val="000807D9"/>
    <w:rsid w:val="00081015"/>
    <w:rsid w:val="0008111F"/>
    <w:rsid w:val="000818FE"/>
    <w:rsid w:val="00081FCE"/>
    <w:rsid w:val="00082DA2"/>
    <w:rsid w:val="00082DF4"/>
    <w:rsid w:val="00083481"/>
    <w:rsid w:val="000834D9"/>
    <w:rsid w:val="000864E2"/>
    <w:rsid w:val="00087327"/>
    <w:rsid w:val="000918AD"/>
    <w:rsid w:val="00091EF9"/>
    <w:rsid w:val="00092A05"/>
    <w:rsid w:val="00093300"/>
    <w:rsid w:val="0009339F"/>
    <w:rsid w:val="00093CBD"/>
    <w:rsid w:val="000950FE"/>
    <w:rsid w:val="00095891"/>
    <w:rsid w:val="00095A73"/>
    <w:rsid w:val="00095AD7"/>
    <w:rsid w:val="000963BA"/>
    <w:rsid w:val="00096EE1"/>
    <w:rsid w:val="0009726D"/>
    <w:rsid w:val="000979CA"/>
    <w:rsid w:val="00097DD5"/>
    <w:rsid w:val="000A0751"/>
    <w:rsid w:val="000A0B6C"/>
    <w:rsid w:val="000A1183"/>
    <w:rsid w:val="000A14D8"/>
    <w:rsid w:val="000A1E9C"/>
    <w:rsid w:val="000A242F"/>
    <w:rsid w:val="000A2648"/>
    <w:rsid w:val="000A3369"/>
    <w:rsid w:val="000A38D2"/>
    <w:rsid w:val="000A3F1D"/>
    <w:rsid w:val="000A4046"/>
    <w:rsid w:val="000A5B4E"/>
    <w:rsid w:val="000A5E63"/>
    <w:rsid w:val="000A6239"/>
    <w:rsid w:val="000A6240"/>
    <w:rsid w:val="000A6ABA"/>
    <w:rsid w:val="000A6D44"/>
    <w:rsid w:val="000A77BC"/>
    <w:rsid w:val="000B0419"/>
    <w:rsid w:val="000B093E"/>
    <w:rsid w:val="000B098D"/>
    <w:rsid w:val="000B1076"/>
    <w:rsid w:val="000B1B75"/>
    <w:rsid w:val="000B21EF"/>
    <w:rsid w:val="000B38A4"/>
    <w:rsid w:val="000B3D1D"/>
    <w:rsid w:val="000B42F7"/>
    <w:rsid w:val="000B5701"/>
    <w:rsid w:val="000B5B0D"/>
    <w:rsid w:val="000B6AEC"/>
    <w:rsid w:val="000B6C2C"/>
    <w:rsid w:val="000B6CC1"/>
    <w:rsid w:val="000B6FED"/>
    <w:rsid w:val="000B795B"/>
    <w:rsid w:val="000C0427"/>
    <w:rsid w:val="000C04E6"/>
    <w:rsid w:val="000C0685"/>
    <w:rsid w:val="000C20A2"/>
    <w:rsid w:val="000C2689"/>
    <w:rsid w:val="000C3289"/>
    <w:rsid w:val="000C36BC"/>
    <w:rsid w:val="000C479F"/>
    <w:rsid w:val="000C53F7"/>
    <w:rsid w:val="000C66B7"/>
    <w:rsid w:val="000C73BC"/>
    <w:rsid w:val="000D0435"/>
    <w:rsid w:val="000D07CC"/>
    <w:rsid w:val="000D0A52"/>
    <w:rsid w:val="000D0AAF"/>
    <w:rsid w:val="000D14A5"/>
    <w:rsid w:val="000D2333"/>
    <w:rsid w:val="000D2360"/>
    <w:rsid w:val="000D2803"/>
    <w:rsid w:val="000D33FA"/>
    <w:rsid w:val="000D39C0"/>
    <w:rsid w:val="000D3DFE"/>
    <w:rsid w:val="000D48EF"/>
    <w:rsid w:val="000D49B6"/>
    <w:rsid w:val="000D6608"/>
    <w:rsid w:val="000D6DCA"/>
    <w:rsid w:val="000D7774"/>
    <w:rsid w:val="000D77D9"/>
    <w:rsid w:val="000E0097"/>
    <w:rsid w:val="000E097C"/>
    <w:rsid w:val="000E1539"/>
    <w:rsid w:val="000E196A"/>
    <w:rsid w:val="000E19E6"/>
    <w:rsid w:val="000E2118"/>
    <w:rsid w:val="000E226F"/>
    <w:rsid w:val="000E43E8"/>
    <w:rsid w:val="000E599B"/>
    <w:rsid w:val="000E5FCA"/>
    <w:rsid w:val="000E6399"/>
    <w:rsid w:val="000E66C5"/>
    <w:rsid w:val="000E7C20"/>
    <w:rsid w:val="000E7D17"/>
    <w:rsid w:val="000F0BBF"/>
    <w:rsid w:val="000F17B6"/>
    <w:rsid w:val="000F18D4"/>
    <w:rsid w:val="000F34F4"/>
    <w:rsid w:val="000F36B4"/>
    <w:rsid w:val="000F3C65"/>
    <w:rsid w:val="000F4A8E"/>
    <w:rsid w:val="000F50B8"/>
    <w:rsid w:val="000F50B9"/>
    <w:rsid w:val="000F64B3"/>
    <w:rsid w:val="000F64F9"/>
    <w:rsid w:val="000F6BE2"/>
    <w:rsid w:val="000F6FD7"/>
    <w:rsid w:val="000F75FF"/>
    <w:rsid w:val="000F7615"/>
    <w:rsid w:val="000F7910"/>
    <w:rsid w:val="000F79A1"/>
    <w:rsid w:val="00100DE8"/>
    <w:rsid w:val="001011FC"/>
    <w:rsid w:val="001015F3"/>
    <w:rsid w:val="00101C54"/>
    <w:rsid w:val="00102259"/>
    <w:rsid w:val="00102F22"/>
    <w:rsid w:val="0010485C"/>
    <w:rsid w:val="001059D6"/>
    <w:rsid w:val="00105FDC"/>
    <w:rsid w:val="00106570"/>
    <w:rsid w:val="00106609"/>
    <w:rsid w:val="00107755"/>
    <w:rsid w:val="00107A1C"/>
    <w:rsid w:val="0011095D"/>
    <w:rsid w:val="00110B26"/>
    <w:rsid w:val="00110EBB"/>
    <w:rsid w:val="00110FCA"/>
    <w:rsid w:val="00112AA1"/>
    <w:rsid w:val="001139AF"/>
    <w:rsid w:val="0011487B"/>
    <w:rsid w:val="00114BF3"/>
    <w:rsid w:val="001153B9"/>
    <w:rsid w:val="00115467"/>
    <w:rsid w:val="0011550D"/>
    <w:rsid w:val="00115D8F"/>
    <w:rsid w:val="00116096"/>
    <w:rsid w:val="0011634F"/>
    <w:rsid w:val="00116A98"/>
    <w:rsid w:val="001171FC"/>
    <w:rsid w:val="00117AFE"/>
    <w:rsid w:val="00120395"/>
    <w:rsid w:val="00120BE9"/>
    <w:rsid w:val="0012106D"/>
    <w:rsid w:val="0012148A"/>
    <w:rsid w:val="00121EFB"/>
    <w:rsid w:val="00122254"/>
    <w:rsid w:val="001226B5"/>
    <w:rsid w:val="00122B91"/>
    <w:rsid w:val="00122E57"/>
    <w:rsid w:val="0012350D"/>
    <w:rsid w:val="0012496B"/>
    <w:rsid w:val="00124D99"/>
    <w:rsid w:val="001253E7"/>
    <w:rsid w:val="00125F5D"/>
    <w:rsid w:val="00126611"/>
    <w:rsid w:val="00126BDA"/>
    <w:rsid w:val="00126D01"/>
    <w:rsid w:val="00127688"/>
    <w:rsid w:val="001277AF"/>
    <w:rsid w:val="00127A04"/>
    <w:rsid w:val="00127A5B"/>
    <w:rsid w:val="001302BD"/>
    <w:rsid w:val="0013094D"/>
    <w:rsid w:val="00130DAD"/>
    <w:rsid w:val="00130FC7"/>
    <w:rsid w:val="00131302"/>
    <w:rsid w:val="001318E9"/>
    <w:rsid w:val="00132309"/>
    <w:rsid w:val="001326DA"/>
    <w:rsid w:val="00132B70"/>
    <w:rsid w:val="00132EF1"/>
    <w:rsid w:val="001346C7"/>
    <w:rsid w:val="00134DE3"/>
    <w:rsid w:val="001356EC"/>
    <w:rsid w:val="00135C16"/>
    <w:rsid w:val="001367EF"/>
    <w:rsid w:val="00136B20"/>
    <w:rsid w:val="0013701D"/>
    <w:rsid w:val="00137EA3"/>
    <w:rsid w:val="00140FBB"/>
    <w:rsid w:val="001430C5"/>
    <w:rsid w:val="001434AF"/>
    <w:rsid w:val="0014365E"/>
    <w:rsid w:val="001438D1"/>
    <w:rsid w:val="001445A8"/>
    <w:rsid w:val="001472E1"/>
    <w:rsid w:val="00147413"/>
    <w:rsid w:val="001513D7"/>
    <w:rsid w:val="0015165C"/>
    <w:rsid w:val="00151D3F"/>
    <w:rsid w:val="0015217E"/>
    <w:rsid w:val="001521E3"/>
    <w:rsid w:val="0015264C"/>
    <w:rsid w:val="00152D7F"/>
    <w:rsid w:val="00152EF9"/>
    <w:rsid w:val="00153D53"/>
    <w:rsid w:val="001556D9"/>
    <w:rsid w:val="00157093"/>
    <w:rsid w:val="00157234"/>
    <w:rsid w:val="00160470"/>
    <w:rsid w:val="00160DFB"/>
    <w:rsid w:val="001613CB"/>
    <w:rsid w:val="0016170E"/>
    <w:rsid w:val="00162080"/>
    <w:rsid w:val="00162887"/>
    <w:rsid w:val="001629F8"/>
    <w:rsid w:val="00162DCF"/>
    <w:rsid w:val="001642EF"/>
    <w:rsid w:val="00164404"/>
    <w:rsid w:val="0016449A"/>
    <w:rsid w:val="00164742"/>
    <w:rsid w:val="00164C27"/>
    <w:rsid w:val="00165274"/>
    <w:rsid w:val="00165F98"/>
    <w:rsid w:val="00166111"/>
    <w:rsid w:val="001662FF"/>
    <w:rsid w:val="00166A1D"/>
    <w:rsid w:val="00167BF6"/>
    <w:rsid w:val="001709D6"/>
    <w:rsid w:val="0017127A"/>
    <w:rsid w:val="00171387"/>
    <w:rsid w:val="00171C44"/>
    <w:rsid w:val="001720CD"/>
    <w:rsid w:val="00172521"/>
    <w:rsid w:val="001727C5"/>
    <w:rsid w:val="00172BFE"/>
    <w:rsid w:val="001730DB"/>
    <w:rsid w:val="001745EB"/>
    <w:rsid w:val="00176957"/>
    <w:rsid w:val="00181A76"/>
    <w:rsid w:val="00182559"/>
    <w:rsid w:val="001825EA"/>
    <w:rsid w:val="0018317E"/>
    <w:rsid w:val="001839FD"/>
    <w:rsid w:val="00185253"/>
    <w:rsid w:val="00185468"/>
    <w:rsid w:val="001863BA"/>
    <w:rsid w:val="001870FE"/>
    <w:rsid w:val="00187913"/>
    <w:rsid w:val="00187DF4"/>
    <w:rsid w:val="00192759"/>
    <w:rsid w:val="00192DFA"/>
    <w:rsid w:val="00193CB3"/>
    <w:rsid w:val="00194A04"/>
    <w:rsid w:val="00194F89"/>
    <w:rsid w:val="0019503F"/>
    <w:rsid w:val="0019518C"/>
    <w:rsid w:val="00195498"/>
    <w:rsid w:val="00195B8C"/>
    <w:rsid w:val="00196493"/>
    <w:rsid w:val="001965B0"/>
    <w:rsid w:val="00196D3D"/>
    <w:rsid w:val="001972AE"/>
    <w:rsid w:val="00197866"/>
    <w:rsid w:val="001A0293"/>
    <w:rsid w:val="001A062A"/>
    <w:rsid w:val="001A0A98"/>
    <w:rsid w:val="001A0BE5"/>
    <w:rsid w:val="001A1929"/>
    <w:rsid w:val="001A1A1D"/>
    <w:rsid w:val="001A1AAE"/>
    <w:rsid w:val="001A230D"/>
    <w:rsid w:val="001A2367"/>
    <w:rsid w:val="001A2522"/>
    <w:rsid w:val="001A2BDA"/>
    <w:rsid w:val="001A3733"/>
    <w:rsid w:val="001A39D7"/>
    <w:rsid w:val="001A3DD5"/>
    <w:rsid w:val="001A3F77"/>
    <w:rsid w:val="001A4B07"/>
    <w:rsid w:val="001A5165"/>
    <w:rsid w:val="001A5434"/>
    <w:rsid w:val="001A57AB"/>
    <w:rsid w:val="001A5EF3"/>
    <w:rsid w:val="001A632D"/>
    <w:rsid w:val="001A66EC"/>
    <w:rsid w:val="001A6AE0"/>
    <w:rsid w:val="001A6D67"/>
    <w:rsid w:val="001A7EC4"/>
    <w:rsid w:val="001B089B"/>
    <w:rsid w:val="001B0BB5"/>
    <w:rsid w:val="001B0CED"/>
    <w:rsid w:val="001B113C"/>
    <w:rsid w:val="001B1DD8"/>
    <w:rsid w:val="001B2297"/>
    <w:rsid w:val="001B2C2E"/>
    <w:rsid w:val="001B3025"/>
    <w:rsid w:val="001B363C"/>
    <w:rsid w:val="001B375E"/>
    <w:rsid w:val="001B3A87"/>
    <w:rsid w:val="001C0B14"/>
    <w:rsid w:val="001C148F"/>
    <w:rsid w:val="001C1ABB"/>
    <w:rsid w:val="001C1B67"/>
    <w:rsid w:val="001C3AD8"/>
    <w:rsid w:val="001C4497"/>
    <w:rsid w:val="001C44FE"/>
    <w:rsid w:val="001C544C"/>
    <w:rsid w:val="001C6F29"/>
    <w:rsid w:val="001D0123"/>
    <w:rsid w:val="001D0177"/>
    <w:rsid w:val="001D01F6"/>
    <w:rsid w:val="001D0B69"/>
    <w:rsid w:val="001D31B5"/>
    <w:rsid w:val="001D329F"/>
    <w:rsid w:val="001D3C51"/>
    <w:rsid w:val="001D4673"/>
    <w:rsid w:val="001D4699"/>
    <w:rsid w:val="001D4835"/>
    <w:rsid w:val="001D49BD"/>
    <w:rsid w:val="001D4FDA"/>
    <w:rsid w:val="001D59F7"/>
    <w:rsid w:val="001D5FED"/>
    <w:rsid w:val="001D7458"/>
    <w:rsid w:val="001D754A"/>
    <w:rsid w:val="001E135D"/>
    <w:rsid w:val="001E1D46"/>
    <w:rsid w:val="001E2976"/>
    <w:rsid w:val="001E2A98"/>
    <w:rsid w:val="001E2B21"/>
    <w:rsid w:val="001E2FA9"/>
    <w:rsid w:val="001E3368"/>
    <w:rsid w:val="001E38CE"/>
    <w:rsid w:val="001E42E1"/>
    <w:rsid w:val="001E44FD"/>
    <w:rsid w:val="001E484A"/>
    <w:rsid w:val="001E4BB5"/>
    <w:rsid w:val="001E5F04"/>
    <w:rsid w:val="001E6F25"/>
    <w:rsid w:val="001E6F7E"/>
    <w:rsid w:val="001E7F71"/>
    <w:rsid w:val="001F05B1"/>
    <w:rsid w:val="001F0AE0"/>
    <w:rsid w:val="001F0C18"/>
    <w:rsid w:val="001F15EA"/>
    <w:rsid w:val="001F1F1B"/>
    <w:rsid w:val="001F20AA"/>
    <w:rsid w:val="001F2B7D"/>
    <w:rsid w:val="001F34C7"/>
    <w:rsid w:val="001F3B8D"/>
    <w:rsid w:val="001F47E7"/>
    <w:rsid w:val="001F551D"/>
    <w:rsid w:val="001F5A4C"/>
    <w:rsid w:val="001F5ABA"/>
    <w:rsid w:val="001F5C23"/>
    <w:rsid w:val="001F65B4"/>
    <w:rsid w:val="001F6B25"/>
    <w:rsid w:val="001F6E4A"/>
    <w:rsid w:val="001F7001"/>
    <w:rsid w:val="001F7288"/>
    <w:rsid w:val="001F73ED"/>
    <w:rsid w:val="001F79E2"/>
    <w:rsid w:val="001F7AFB"/>
    <w:rsid w:val="0020061B"/>
    <w:rsid w:val="002007AA"/>
    <w:rsid w:val="0020083D"/>
    <w:rsid w:val="002025A7"/>
    <w:rsid w:val="002028D5"/>
    <w:rsid w:val="00203E13"/>
    <w:rsid w:val="00204AC2"/>
    <w:rsid w:val="00204BF5"/>
    <w:rsid w:val="00204E7D"/>
    <w:rsid w:val="00204EBD"/>
    <w:rsid w:val="002059EF"/>
    <w:rsid w:val="002102C2"/>
    <w:rsid w:val="00210C50"/>
    <w:rsid w:val="00210C7A"/>
    <w:rsid w:val="0021142E"/>
    <w:rsid w:val="002116EF"/>
    <w:rsid w:val="002118EF"/>
    <w:rsid w:val="00211D07"/>
    <w:rsid w:val="00212056"/>
    <w:rsid w:val="00212233"/>
    <w:rsid w:val="0021275E"/>
    <w:rsid w:val="00212F27"/>
    <w:rsid w:val="00213479"/>
    <w:rsid w:val="002141AD"/>
    <w:rsid w:val="00214570"/>
    <w:rsid w:val="0021474C"/>
    <w:rsid w:val="002159F8"/>
    <w:rsid w:val="00216B85"/>
    <w:rsid w:val="00217CA9"/>
    <w:rsid w:val="00221B81"/>
    <w:rsid w:val="00222066"/>
    <w:rsid w:val="0022215A"/>
    <w:rsid w:val="00222C4B"/>
    <w:rsid w:val="00222D21"/>
    <w:rsid w:val="00223849"/>
    <w:rsid w:val="00224ABF"/>
    <w:rsid w:val="002260BB"/>
    <w:rsid w:val="002267D2"/>
    <w:rsid w:val="00226CDC"/>
    <w:rsid w:val="002272B3"/>
    <w:rsid w:val="002273ED"/>
    <w:rsid w:val="0022793D"/>
    <w:rsid w:val="00227DB1"/>
    <w:rsid w:val="002308BE"/>
    <w:rsid w:val="002316DB"/>
    <w:rsid w:val="002328BB"/>
    <w:rsid w:val="0023321F"/>
    <w:rsid w:val="00233F66"/>
    <w:rsid w:val="00233FCE"/>
    <w:rsid w:val="00234377"/>
    <w:rsid w:val="002364E4"/>
    <w:rsid w:val="00236D09"/>
    <w:rsid w:val="00237531"/>
    <w:rsid w:val="00237C72"/>
    <w:rsid w:val="002402F5"/>
    <w:rsid w:val="00240A8A"/>
    <w:rsid w:val="00240C45"/>
    <w:rsid w:val="00241354"/>
    <w:rsid w:val="00242CC4"/>
    <w:rsid w:val="00244E3B"/>
    <w:rsid w:val="002455B6"/>
    <w:rsid w:val="002455F5"/>
    <w:rsid w:val="00246BC5"/>
    <w:rsid w:val="00246C40"/>
    <w:rsid w:val="00246E42"/>
    <w:rsid w:val="00247621"/>
    <w:rsid w:val="00247FEB"/>
    <w:rsid w:val="00247FF8"/>
    <w:rsid w:val="00250F25"/>
    <w:rsid w:val="00251C4A"/>
    <w:rsid w:val="002523BD"/>
    <w:rsid w:val="00252C82"/>
    <w:rsid w:val="0025369F"/>
    <w:rsid w:val="00254550"/>
    <w:rsid w:val="00254561"/>
    <w:rsid w:val="0025474F"/>
    <w:rsid w:val="002557B3"/>
    <w:rsid w:val="00255941"/>
    <w:rsid w:val="00255AE6"/>
    <w:rsid w:val="002568CB"/>
    <w:rsid w:val="002572B8"/>
    <w:rsid w:val="002573B4"/>
    <w:rsid w:val="0025741D"/>
    <w:rsid w:val="00257431"/>
    <w:rsid w:val="00257E97"/>
    <w:rsid w:val="00257FC7"/>
    <w:rsid w:val="00260458"/>
    <w:rsid w:val="00261E33"/>
    <w:rsid w:val="00261EFD"/>
    <w:rsid w:val="002624B8"/>
    <w:rsid w:val="00262F2C"/>
    <w:rsid w:val="00263149"/>
    <w:rsid w:val="00263E37"/>
    <w:rsid w:val="00264F89"/>
    <w:rsid w:val="00265FF9"/>
    <w:rsid w:val="002666D9"/>
    <w:rsid w:val="0026674E"/>
    <w:rsid w:val="00270AFE"/>
    <w:rsid w:val="002710B2"/>
    <w:rsid w:val="002717A0"/>
    <w:rsid w:val="002727F4"/>
    <w:rsid w:val="00272EE2"/>
    <w:rsid w:val="0027375F"/>
    <w:rsid w:val="00273A32"/>
    <w:rsid w:val="00274247"/>
    <w:rsid w:val="002742B8"/>
    <w:rsid w:val="00274806"/>
    <w:rsid w:val="0027555A"/>
    <w:rsid w:val="00275F3C"/>
    <w:rsid w:val="0027622F"/>
    <w:rsid w:val="00277163"/>
    <w:rsid w:val="00277ADA"/>
    <w:rsid w:val="00277B0C"/>
    <w:rsid w:val="00277E4D"/>
    <w:rsid w:val="00277E71"/>
    <w:rsid w:val="002815DE"/>
    <w:rsid w:val="0028268E"/>
    <w:rsid w:val="00282CF5"/>
    <w:rsid w:val="00282E24"/>
    <w:rsid w:val="00284246"/>
    <w:rsid w:val="0028443B"/>
    <w:rsid w:val="0028582B"/>
    <w:rsid w:val="00285C47"/>
    <w:rsid w:val="0028601C"/>
    <w:rsid w:val="00290146"/>
    <w:rsid w:val="0029563C"/>
    <w:rsid w:val="002971BD"/>
    <w:rsid w:val="002A0004"/>
    <w:rsid w:val="002A0094"/>
    <w:rsid w:val="002A048D"/>
    <w:rsid w:val="002A1C69"/>
    <w:rsid w:val="002A34D4"/>
    <w:rsid w:val="002A39C2"/>
    <w:rsid w:val="002A3DB8"/>
    <w:rsid w:val="002A4010"/>
    <w:rsid w:val="002A4BB8"/>
    <w:rsid w:val="002A4F54"/>
    <w:rsid w:val="002A5DDC"/>
    <w:rsid w:val="002A5E10"/>
    <w:rsid w:val="002A65CA"/>
    <w:rsid w:val="002A6C44"/>
    <w:rsid w:val="002A74B1"/>
    <w:rsid w:val="002A7B20"/>
    <w:rsid w:val="002B034F"/>
    <w:rsid w:val="002B076E"/>
    <w:rsid w:val="002B17B3"/>
    <w:rsid w:val="002B1D5F"/>
    <w:rsid w:val="002B2381"/>
    <w:rsid w:val="002B3D9E"/>
    <w:rsid w:val="002B4319"/>
    <w:rsid w:val="002B4678"/>
    <w:rsid w:val="002B4772"/>
    <w:rsid w:val="002B4D0E"/>
    <w:rsid w:val="002B52D4"/>
    <w:rsid w:val="002B5CE2"/>
    <w:rsid w:val="002B6BF3"/>
    <w:rsid w:val="002C3E07"/>
    <w:rsid w:val="002C4946"/>
    <w:rsid w:val="002C5079"/>
    <w:rsid w:val="002C61C0"/>
    <w:rsid w:val="002C63DE"/>
    <w:rsid w:val="002C66F7"/>
    <w:rsid w:val="002C68DF"/>
    <w:rsid w:val="002C72F7"/>
    <w:rsid w:val="002C7556"/>
    <w:rsid w:val="002C7710"/>
    <w:rsid w:val="002C78F0"/>
    <w:rsid w:val="002D07A0"/>
    <w:rsid w:val="002D0A95"/>
    <w:rsid w:val="002D141A"/>
    <w:rsid w:val="002D1E24"/>
    <w:rsid w:val="002D1E74"/>
    <w:rsid w:val="002D2361"/>
    <w:rsid w:val="002D25E7"/>
    <w:rsid w:val="002D2E57"/>
    <w:rsid w:val="002D40C9"/>
    <w:rsid w:val="002D4148"/>
    <w:rsid w:val="002D445F"/>
    <w:rsid w:val="002D4A70"/>
    <w:rsid w:val="002D4E2A"/>
    <w:rsid w:val="002D553F"/>
    <w:rsid w:val="002D62D8"/>
    <w:rsid w:val="002D6384"/>
    <w:rsid w:val="002D676D"/>
    <w:rsid w:val="002D6AF8"/>
    <w:rsid w:val="002E06F8"/>
    <w:rsid w:val="002E09A8"/>
    <w:rsid w:val="002E1099"/>
    <w:rsid w:val="002E145B"/>
    <w:rsid w:val="002E2613"/>
    <w:rsid w:val="002E2F2B"/>
    <w:rsid w:val="002E33DB"/>
    <w:rsid w:val="002E3666"/>
    <w:rsid w:val="002E45C7"/>
    <w:rsid w:val="002E4C43"/>
    <w:rsid w:val="002E53A4"/>
    <w:rsid w:val="002F0B14"/>
    <w:rsid w:val="002F10CB"/>
    <w:rsid w:val="002F16F9"/>
    <w:rsid w:val="002F1BB0"/>
    <w:rsid w:val="002F2621"/>
    <w:rsid w:val="002F2DC7"/>
    <w:rsid w:val="002F2FF2"/>
    <w:rsid w:val="002F451A"/>
    <w:rsid w:val="002F4815"/>
    <w:rsid w:val="002F7012"/>
    <w:rsid w:val="002F7228"/>
    <w:rsid w:val="002F7F17"/>
    <w:rsid w:val="00300E80"/>
    <w:rsid w:val="00300F13"/>
    <w:rsid w:val="00301B97"/>
    <w:rsid w:val="0030320E"/>
    <w:rsid w:val="003032BE"/>
    <w:rsid w:val="00305554"/>
    <w:rsid w:val="003062B6"/>
    <w:rsid w:val="00307753"/>
    <w:rsid w:val="0030778F"/>
    <w:rsid w:val="00307B0A"/>
    <w:rsid w:val="00307D40"/>
    <w:rsid w:val="00307E1D"/>
    <w:rsid w:val="003100F4"/>
    <w:rsid w:val="0031083D"/>
    <w:rsid w:val="00311E3D"/>
    <w:rsid w:val="00312AB8"/>
    <w:rsid w:val="00312D4B"/>
    <w:rsid w:val="00313235"/>
    <w:rsid w:val="00313A26"/>
    <w:rsid w:val="003147D2"/>
    <w:rsid w:val="00314B50"/>
    <w:rsid w:val="00317E6A"/>
    <w:rsid w:val="00320097"/>
    <w:rsid w:val="003203D8"/>
    <w:rsid w:val="003207E9"/>
    <w:rsid w:val="00320C94"/>
    <w:rsid w:val="0032358D"/>
    <w:rsid w:val="00323FDE"/>
    <w:rsid w:val="003246A3"/>
    <w:rsid w:val="0032582B"/>
    <w:rsid w:val="0032640C"/>
    <w:rsid w:val="00327215"/>
    <w:rsid w:val="00327ED2"/>
    <w:rsid w:val="003311FA"/>
    <w:rsid w:val="00331D5F"/>
    <w:rsid w:val="0033240D"/>
    <w:rsid w:val="003326E6"/>
    <w:rsid w:val="00332E30"/>
    <w:rsid w:val="003334AC"/>
    <w:rsid w:val="00333C3C"/>
    <w:rsid w:val="00335912"/>
    <w:rsid w:val="00335D79"/>
    <w:rsid w:val="003364CF"/>
    <w:rsid w:val="003365B5"/>
    <w:rsid w:val="003373AB"/>
    <w:rsid w:val="003379AA"/>
    <w:rsid w:val="0034004A"/>
    <w:rsid w:val="003406A8"/>
    <w:rsid w:val="003407B1"/>
    <w:rsid w:val="00341DCC"/>
    <w:rsid w:val="0034227A"/>
    <w:rsid w:val="00343791"/>
    <w:rsid w:val="003449E5"/>
    <w:rsid w:val="00345F2A"/>
    <w:rsid w:val="00347379"/>
    <w:rsid w:val="003476A0"/>
    <w:rsid w:val="00347B3F"/>
    <w:rsid w:val="00350CA3"/>
    <w:rsid w:val="003517FE"/>
    <w:rsid w:val="00352600"/>
    <w:rsid w:val="00353BD8"/>
    <w:rsid w:val="0035430F"/>
    <w:rsid w:val="00354848"/>
    <w:rsid w:val="003551D8"/>
    <w:rsid w:val="003552FC"/>
    <w:rsid w:val="00355A65"/>
    <w:rsid w:val="00355FC3"/>
    <w:rsid w:val="00356DF8"/>
    <w:rsid w:val="003577BA"/>
    <w:rsid w:val="003601DB"/>
    <w:rsid w:val="0036040B"/>
    <w:rsid w:val="0036071D"/>
    <w:rsid w:val="00361332"/>
    <w:rsid w:val="00361897"/>
    <w:rsid w:val="00362548"/>
    <w:rsid w:val="003629F9"/>
    <w:rsid w:val="00362C29"/>
    <w:rsid w:val="0036348B"/>
    <w:rsid w:val="003635FF"/>
    <w:rsid w:val="00363D99"/>
    <w:rsid w:val="00364CE2"/>
    <w:rsid w:val="00364D6F"/>
    <w:rsid w:val="00365C6C"/>
    <w:rsid w:val="00367072"/>
    <w:rsid w:val="0036760A"/>
    <w:rsid w:val="00367858"/>
    <w:rsid w:val="00370C0C"/>
    <w:rsid w:val="0037111F"/>
    <w:rsid w:val="00371968"/>
    <w:rsid w:val="00371B29"/>
    <w:rsid w:val="00371C16"/>
    <w:rsid w:val="00371FE1"/>
    <w:rsid w:val="0037212C"/>
    <w:rsid w:val="003724D1"/>
    <w:rsid w:val="00372999"/>
    <w:rsid w:val="003736B2"/>
    <w:rsid w:val="003738E1"/>
    <w:rsid w:val="00373A05"/>
    <w:rsid w:val="003742A6"/>
    <w:rsid w:val="00374A0A"/>
    <w:rsid w:val="00374E8A"/>
    <w:rsid w:val="00374F47"/>
    <w:rsid w:val="003771E3"/>
    <w:rsid w:val="00377428"/>
    <w:rsid w:val="00377BAE"/>
    <w:rsid w:val="00377FEF"/>
    <w:rsid w:val="0038053A"/>
    <w:rsid w:val="00380E79"/>
    <w:rsid w:val="003814BA"/>
    <w:rsid w:val="00381666"/>
    <w:rsid w:val="00382740"/>
    <w:rsid w:val="00382B6C"/>
    <w:rsid w:val="00382F1A"/>
    <w:rsid w:val="003830C4"/>
    <w:rsid w:val="0038374F"/>
    <w:rsid w:val="00383892"/>
    <w:rsid w:val="00383F31"/>
    <w:rsid w:val="003846E9"/>
    <w:rsid w:val="0038473C"/>
    <w:rsid w:val="00384949"/>
    <w:rsid w:val="00384B37"/>
    <w:rsid w:val="00385C51"/>
    <w:rsid w:val="00385CA1"/>
    <w:rsid w:val="00385EE6"/>
    <w:rsid w:val="0038663D"/>
    <w:rsid w:val="00386FD1"/>
    <w:rsid w:val="003872C1"/>
    <w:rsid w:val="00387A7C"/>
    <w:rsid w:val="003917A8"/>
    <w:rsid w:val="00392057"/>
    <w:rsid w:val="00393531"/>
    <w:rsid w:val="003944B9"/>
    <w:rsid w:val="003949E2"/>
    <w:rsid w:val="00394FD9"/>
    <w:rsid w:val="00397728"/>
    <w:rsid w:val="003A20FC"/>
    <w:rsid w:val="003A22D8"/>
    <w:rsid w:val="003A2372"/>
    <w:rsid w:val="003A3C2C"/>
    <w:rsid w:val="003A43A5"/>
    <w:rsid w:val="003A46B5"/>
    <w:rsid w:val="003A4D3A"/>
    <w:rsid w:val="003A5592"/>
    <w:rsid w:val="003A5CB7"/>
    <w:rsid w:val="003A654A"/>
    <w:rsid w:val="003A6685"/>
    <w:rsid w:val="003A6E20"/>
    <w:rsid w:val="003A7AF5"/>
    <w:rsid w:val="003B123A"/>
    <w:rsid w:val="003B135D"/>
    <w:rsid w:val="003B1DF6"/>
    <w:rsid w:val="003B2BDF"/>
    <w:rsid w:val="003B33D9"/>
    <w:rsid w:val="003B3DE4"/>
    <w:rsid w:val="003B4B19"/>
    <w:rsid w:val="003B5356"/>
    <w:rsid w:val="003B61C1"/>
    <w:rsid w:val="003B61E9"/>
    <w:rsid w:val="003B7538"/>
    <w:rsid w:val="003B7822"/>
    <w:rsid w:val="003B79DE"/>
    <w:rsid w:val="003C08B8"/>
    <w:rsid w:val="003C14BA"/>
    <w:rsid w:val="003C1CE1"/>
    <w:rsid w:val="003C2B54"/>
    <w:rsid w:val="003C2F2D"/>
    <w:rsid w:val="003C35C0"/>
    <w:rsid w:val="003C3A29"/>
    <w:rsid w:val="003C55B4"/>
    <w:rsid w:val="003C6242"/>
    <w:rsid w:val="003C6637"/>
    <w:rsid w:val="003C6BD6"/>
    <w:rsid w:val="003D02CE"/>
    <w:rsid w:val="003D0ABF"/>
    <w:rsid w:val="003D0F0A"/>
    <w:rsid w:val="003D1E0E"/>
    <w:rsid w:val="003D23DB"/>
    <w:rsid w:val="003D241E"/>
    <w:rsid w:val="003D2588"/>
    <w:rsid w:val="003D2810"/>
    <w:rsid w:val="003D3BBA"/>
    <w:rsid w:val="003D4898"/>
    <w:rsid w:val="003D4DA6"/>
    <w:rsid w:val="003D69BC"/>
    <w:rsid w:val="003D6EBA"/>
    <w:rsid w:val="003D7274"/>
    <w:rsid w:val="003D7423"/>
    <w:rsid w:val="003E04CD"/>
    <w:rsid w:val="003E1179"/>
    <w:rsid w:val="003E17A2"/>
    <w:rsid w:val="003E1F67"/>
    <w:rsid w:val="003E2C22"/>
    <w:rsid w:val="003E37EA"/>
    <w:rsid w:val="003E4053"/>
    <w:rsid w:val="003E426C"/>
    <w:rsid w:val="003E4D95"/>
    <w:rsid w:val="003E4F24"/>
    <w:rsid w:val="003E506C"/>
    <w:rsid w:val="003E6E39"/>
    <w:rsid w:val="003E722B"/>
    <w:rsid w:val="003E781A"/>
    <w:rsid w:val="003E78C1"/>
    <w:rsid w:val="003E7BF4"/>
    <w:rsid w:val="003F03AA"/>
    <w:rsid w:val="003F1FC5"/>
    <w:rsid w:val="003F22C8"/>
    <w:rsid w:val="003F2CCB"/>
    <w:rsid w:val="003F2F1B"/>
    <w:rsid w:val="003F3436"/>
    <w:rsid w:val="003F37E5"/>
    <w:rsid w:val="003F443E"/>
    <w:rsid w:val="003F4B06"/>
    <w:rsid w:val="003F6914"/>
    <w:rsid w:val="004008B1"/>
    <w:rsid w:val="00401C89"/>
    <w:rsid w:val="0040284B"/>
    <w:rsid w:val="00402924"/>
    <w:rsid w:val="00402938"/>
    <w:rsid w:val="00402AAB"/>
    <w:rsid w:val="00403C97"/>
    <w:rsid w:val="00404683"/>
    <w:rsid w:val="00405BD7"/>
    <w:rsid w:val="00406080"/>
    <w:rsid w:val="00406360"/>
    <w:rsid w:val="0040671C"/>
    <w:rsid w:val="004067BA"/>
    <w:rsid w:val="004068DA"/>
    <w:rsid w:val="00406CFE"/>
    <w:rsid w:val="00407116"/>
    <w:rsid w:val="0040719A"/>
    <w:rsid w:val="004110AB"/>
    <w:rsid w:val="00412CB3"/>
    <w:rsid w:val="00413101"/>
    <w:rsid w:val="00413405"/>
    <w:rsid w:val="00414147"/>
    <w:rsid w:val="004144AC"/>
    <w:rsid w:val="00414856"/>
    <w:rsid w:val="0041540F"/>
    <w:rsid w:val="004158C7"/>
    <w:rsid w:val="00415F53"/>
    <w:rsid w:val="00417546"/>
    <w:rsid w:val="00417B36"/>
    <w:rsid w:val="00420FA0"/>
    <w:rsid w:val="00421686"/>
    <w:rsid w:val="004225BE"/>
    <w:rsid w:val="004235D1"/>
    <w:rsid w:val="00423C38"/>
    <w:rsid w:val="00423C70"/>
    <w:rsid w:val="0042585B"/>
    <w:rsid w:val="00425B26"/>
    <w:rsid w:val="004266DD"/>
    <w:rsid w:val="00426C9C"/>
    <w:rsid w:val="00426D94"/>
    <w:rsid w:val="0042729D"/>
    <w:rsid w:val="004273A4"/>
    <w:rsid w:val="004276DD"/>
    <w:rsid w:val="004276FD"/>
    <w:rsid w:val="004301AE"/>
    <w:rsid w:val="00431C3C"/>
    <w:rsid w:val="00431CD6"/>
    <w:rsid w:val="00431E0F"/>
    <w:rsid w:val="00431E19"/>
    <w:rsid w:val="004322A3"/>
    <w:rsid w:val="00432C2F"/>
    <w:rsid w:val="00432FD2"/>
    <w:rsid w:val="00433558"/>
    <w:rsid w:val="00434169"/>
    <w:rsid w:val="0043459F"/>
    <w:rsid w:val="004345AB"/>
    <w:rsid w:val="0043486B"/>
    <w:rsid w:val="00434B58"/>
    <w:rsid w:val="00435278"/>
    <w:rsid w:val="00435C1C"/>
    <w:rsid w:val="00435D81"/>
    <w:rsid w:val="00435FC7"/>
    <w:rsid w:val="004379C6"/>
    <w:rsid w:val="00437C5D"/>
    <w:rsid w:val="004406E6"/>
    <w:rsid w:val="004419FB"/>
    <w:rsid w:val="00442268"/>
    <w:rsid w:val="004425AF"/>
    <w:rsid w:val="00442DE2"/>
    <w:rsid w:val="0044351D"/>
    <w:rsid w:val="00443A97"/>
    <w:rsid w:val="00443E87"/>
    <w:rsid w:val="0044463F"/>
    <w:rsid w:val="00444E6F"/>
    <w:rsid w:val="00445098"/>
    <w:rsid w:val="004458BE"/>
    <w:rsid w:val="0044647C"/>
    <w:rsid w:val="004474C7"/>
    <w:rsid w:val="00447666"/>
    <w:rsid w:val="004500A3"/>
    <w:rsid w:val="004508FD"/>
    <w:rsid w:val="00451805"/>
    <w:rsid w:val="004518FF"/>
    <w:rsid w:val="00451F96"/>
    <w:rsid w:val="00452795"/>
    <w:rsid w:val="00454558"/>
    <w:rsid w:val="004545B6"/>
    <w:rsid w:val="0045475E"/>
    <w:rsid w:val="00454784"/>
    <w:rsid w:val="00454C7D"/>
    <w:rsid w:val="004555A6"/>
    <w:rsid w:val="0045598D"/>
    <w:rsid w:val="0045654E"/>
    <w:rsid w:val="00457627"/>
    <w:rsid w:val="00457C26"/>
    <w:rsid w:val="00460C15"/>
    <w:rsid w:val="00460FF8"/>
    <w:rsid w:val="00461743"/>
    <w:rsid w:val="00461C97"/>
    <w:rsid w:val="004625C9"/>
    <w:rsid w:val="00462A34"/>
    <w:rsid w:val="004632F2"/>
    <w:rsid w:val="00463A48"/>
    <w:rsid w:val="00464314"/>
    <w:rsid w:val="00464633"/>
    <w:rsid w:val="00464FE1"/>
    <w:rsid w:val="004664A1"/>
    <w:rsid w:val="004664CE"/>
    <w:rsid w:val="00467200"/>
    <w:rsid w:val="0046798C"/>
    <w:rsid w:val="00467F3A"/>
    <w:rsid w:val="00470020"/>
    <w:rsid w:val="00470790"/>
    <w:rsid w:val="004711EA"/>
    <w:rsid w:val="00472021"/>
    <w:rsid w:val="004726ED"/>
    <w:rsid w:val="00473277"/>
    <w:rsid w:val="00473672"/>
    <w:rsid w:val="004736A9"/>
    <w:rsid w:val="00474568"/>
    <w:rsid w:val="0047489F"/>
    <w:rsid w:val="00474D75"/>
    <w:rsid w:val="00475D1A"/>
    <w:rsid w:val="004769D3"/>
    <w:rsid w:val="00476A1F"/>
    <w:rsid w:val="0047706B"/>
    <w:rsid w:val="00477A11"/>
    <w:rsid w:val="00477AAD"/>
    <w:rsid w:val="00477D1C"/>
    <w:rsid w:val="004805B0"/>
    <w:rsid w:val="004807DC"/>
    <w:rsid w:val="00480ACC"/>
    <w:rsid w:val="00481517"/>
    <w:rsid w:val="0048226B"/>
    <w:rsid w:val="004834CA"/>
    <w:rsid w:val="00483B51"/>
    <w:rsid w:val="00483E87"/>
    <w:rsid w:val="00483EA7"/>
    <w:rsid w:val="0048405C"/>
    <w:rsid w:val="00484625"/>
    <w:rsid w:val="00484774"/>
    <w:rsid w:val="004854A7"/>
    <w:rsid w:val="004865CE"/>
    <w:rsid w:val="00487487"/>
    <w:rsid w:val="00487626"/>
    <w:rsid w:val="0048788C"/>
    <w:rsid w:val="0049024C"/>
    <w:rsid w:val="0049034F"/>
    <w:rsid w:val="004905E1"/>
    <w:rsid w:val="00490847"/>
    <w:rsid w:val="0049117C"/>
    <w:rsid w:val="00492216"/>
    <w:rsid w:val="00492395"/>
    <w:rsid w:val="00493504"/>
    <w:rsid w:val="00493D0F"/>
    <w:rsid w:val="0049493E"/>
    <w:rsid w:val="00494C28"/>
    <w:rsid w:val="00495CD2"/>
    <w:rsid w:val="00497BE9"/>
    <w:rsid w:val="00497E32"/>
    <w:rsid w:val="00497F03"/>
    <w:rsid w:val="004A0671"/>
    <w:rsid w:val="004A0F9B"/>
    <w:rsid w:val="004A17BC"/>
    <w:rsid w:val="004A3335"/>
    <w:rsid w:val="004A499C"/>
    <w:rsid w:val="004A53D3"/>
    <w:rsid w:val="004A5E4C"/>
    <w:rsid w:val="004A6960"/>
    <w:rsid w:val="004A6DA4"/>
    <w:rsid w:val="004A7AA6"/>
    <w:rsid w:val="004A7C11"/>
    <w:rsid w:val="004B0944"/>
    <w:rsid w:val="004B0B0D"/>
    <w:rsid w:val="004B0E78"/>
    <w:rsid w:val="004B1200"/>
    <w:rsid w:val="004B2085"/>
    <w:rsid w:val="004B418F"/>
    <w:rsid w:val="004B4933"/>
    <w:rsid w:val="004B50B0"/>
    <w:rsid w:val="004B51E0"/>
    <w:rsid w:val="004B6180"/>
    <w:rsid w:val="004B62E6"/>
    <w:rsid w:val="004B6B25"/>
    <w:rsid w:val="004B6D89"/>
    <w:rsid w:val="004B7217"/>
    <w:rsid w:val="004B7221"/>
    <w:rsid w:val="004B72AC"/>
    <w:rsid w:val="004B7622"/>
    <w:rsid w:val="004C0597"/>
    <w:rsid w:val="004C12A7"/>
    <w:rsid w:val="004C19BA"/>
    <w:rsid w:val="004C1C33"/>
    <w:rsid w:val="004C1C95"/>
    <w:rsid w:val="004C1DB4"/>
    <w:rsid w:val="004C231C"/>
    <w:rsid w:val="004C2376"/>
    <w:rsid w:val="004C3106"/>
    <w:rsid w:val="004C34B1"/>
    <w:rsid w:val="004C467A"/>
    <w:rsid w:val="004C4C97"/>
    <w:rsid w:val="004C5038"/>
    <w:rsid w:val="004C6034"/>
    <w:rsid w:val="004C653F"/>
    <w:rsid w:val="004C71C7"/>
    <w:rsid w:val="004D024C"/>
    <w:rsid w:val="004D0415"/>
    <w:rsid w:val="004D05CE"/>
    <w:rsid w:val="004D1A07"/>
    <w:rsid w:val="004D1A9B"/>
    <w:rsid w:val="004D2E6D"/>
    <w:rsid w:val="004D3FB8"/>
    <w:rsid w:val="004D403E"/>
    <w:rsid w:val="004D468E"/>
    <w:rsid w:val="004D5A11"/>
    <w:rsid w:val="004D6BF8"/>
    <w:rsid w:val="004D6DA9"/>
    <w:rsid w:val="004D745F"/>
    <w:rsid w:val="004E04CF"/>
    <w:rsid w:val="004E0FB0"/>
    <w:rsid w:val="004E12AA"/>
    <w:rsid w:val="004E14AF"/>
    <w:rsid w:val="004E1AEE"/>
    <w:rsid w:val="004E1B31"/>
    <w:rsid w:val="004E2AC2"/>
    <w:rsid w:val="004E349E"/>
    <w:rsid w:val="004E3E23"/>
    <w:rsid w:val="004E59E1"/>
    <w:rsid w:val="004E5A69"/>
    <w:rsid w:val="004E5A80"/>
    <w:rsid w:val="004E5E91"/>
    <w:rsid w:val="004E6599"/>
    <w:rsid w:val="004E6831"/>
    <w:rsid w:val="004E68FB"/>
    <w:rsid w:val="004E6E39"/>
    <w:rsid w:val="004E75DF"/>
    <w:rsid w:val="004E7DF3"/>
    <w:rsid w:val="004E7F6F"/>
    <w:rsid w:val="004F02F3"/>
    <w:rsid w:val="004F05EF"/>
    <w:rsid w:val="004F11CF"/>
    <w:rsid w:val="004F1E86"/>
    <w:rsid w:val="004F205B"/>
    <w:rsid w:val="004F21B8"/>
    <w:rsid w:val="004F22EA"/>
    <w:rsid w:val="004F337A"/>
    <w:rsid w:val="004F3EDA"/>
    <w:rsid w:val="004F4C9E"/>
    <w:rsid w:val="004F7EDF"/>
    <w:rsid w:val="005004E6"/>
    <w:rsid w:val="00501201"/>
    <w:rsid w:val="00501818"/>
    <w:rsid w:val="00502811"/>
    <w:rsid w:val="00502854"/>
    <w:rsid w:val="00503B3F"/>
    <w:rsid w:val="00503E89"/>
    <w:rsid w:val="005045A2"/>
    <w:rsid w:val="005045FC"/>
    <w:rsid w:val="0050477C"/>
    <w:rsid w:val="00504E4B"/>
    <w:rsid w:val="00505D3F"/>
    <w:rsid w:val="005061D9"/>
    <w:rsid w:val="00506353"/>
    <w:rsid w:val="00506CBB"/>
    <w:rsid w:val="00507AD5"/>
    <w:rsid w:val="00507BB0"/>
    <w:rsid w:val="005106B8"/>
    <w:rsid w:val="00510ECD"/>
    <w:rsid w:val="0051155C"/>
    <w:rsid w:val="0051254B"/>
    <w:rsid w:val="00512D85"/>
    <w:rsid w:val="0051392B"/>
    <w:rsid w:val="00514222"/>
    <w:rsid w:val="0051534F"/>
    <w:rsid w:val="0051572B"/>
    <w:rsid w:val="00517019"/>
    <w:rsid w:val="00517740"/>
    <w:rsid w:val="00517F65"/>
    <w:rsid w:val="0052008D"/>
    <w:rsid w:val="00520417"/>
    <w:rsid w:val="00520577"/>
    <w:rsid w:val="005205C1"/>
    <w:rsid w:val="00521A2D"/>
    <w:rsid w:val="00521DFE"/>
    <w:rsid w:val="0052204D"/>
    <w:rsid w:val="005224C5"/>
    <w:rsid w:val="005229F7"/>
    <w:rsid w:val="00524D9D"/>
    <w:rsid w:val="005250AA"/>
    <w:rsid w:val="00525316"/>
    <w:rsid w:val="0052540F"/>
    <w:rsid w:val="00525527"/>
    <w:rsid w:val="00525748"/>
    <w:rsid w:val="005258D5"/>
    <w:rsid w:val="005269C0"/>
    <w:rsid w:val="005271C5"/>
    <w:rsid w:val="00527280"/>
    <w:rsid w:val="005300F9"/>
    <w:rsid w:val="005303B3"/>
    <w:rsid w:val="00530BC9"/>
    <w:rsid w:val="0053328F"/>
    <w:rsid w:val="005349AC"/>
    <w:rsid w:val="00534A31"/>
    <w:rsid w:val="00534A84"/>
    <w:rsid w:val="0053532D"/>
    <w:rsid w:val="00535F05"/>
    <w:rsid w:val="00536DF6"/>
    <w:rsid w:val="005372F8"/>
    <w:rsid w:val="00537EE1"/>
    <w:rsid w:val="00540527"/>
    <w:rsid w:val="0054096B"/>
    <w:rsid w:val="00540AD6"/>
    <w:rsid w:val="00541420"/>
    <w:rsid w:val="005426C7"/>
    <w:rsid w:val="0054277D"/>
    <w:rsid w:val="0054291E"/>
    <w:rsid w:val="00542D50"/>
    <w:rsid w:val="00543520"/>
    <w:rsid w:val="005437D8"/>
    <w:rsid w:val="00543BF4"/>
    <w:rsid w:val="00544426"/>
    <w:rsid w:val="005447AE"/>
    <w:rsid w:val="0054587E"/>
    <w:rsid w:val="00545ED5"/>
    <w:rsid w:val="00545F09"/>
    <w:rsid w:val="0054604A"/>
    <w:rsid w:val="005464AA"/>
    <w:rsid w:val="00546761"/>
    <w:rsid w:val="00546E22"/>
    <w:rsid w:val="005500E1"/>
    <w:rsid w:val="00550E89"/>
    <w:rsid w:val="00551AAE"/>
    <w:rsid w:val="00551E6F"/>
    <w:rsid w:val="00552378"/>
    <w:rsid w:val="0055350D"/>
    <w:rsid w:val="00553D95"/>
    <w:rsid w:val="0055494C"/>
    <w:rsid w:val="00555EA5"/>
    <w:rsid w:val="00556390"/>
    <w:rsid w:val="00556638"/>
    <w:rsid w:val="005567AD"/>
    <w:rsid w:val="00557313"/>
    <w:rsid w:val="00557A8C"/>
    <w:rsid w:val="00557D26"/>
    <w:rsid w:val="00560015"/>
    <w:rsid w:val="00560DDB"/>
    <w:rsid w:val="00562632"/>
    <w:rsid w:val="0056358E"/>
    <w:rsid w:val="005635F7"/>
    <w:rsid w:val="00563EB7"/>
    <w:rsid w:val="0056449C"/>
    <w:rsid w:val="005644A7"/>
    <w:rsid w:val="00564F1C"/>
    <w:rsid w:val="00565AB5"/>
    <w:rsid w:val="00566B9F"/>
    <w:rsid w:val="0057296B"/>
    <w:rsid w:val="00573713"/>
    <w:rsid w:val="00574087"/>
    <w:rsid w:val="00575474"/>
    <w:rsid w:val="005755ED"/>
    <w:rsid w:val="00576020"/>
    <w:rsid w:val="0057609B"/>
    <w:rsid w:val="005760F3"/>
    <w:rsid w:val="00576B97"/>
    <w:rsid w:val="005806F3"/>
    <w:rsid w:val="00580A27"/>
    <w:rsid w:val="00580AA0"/>
    <w:rsid w:val="00581C52"/>
    <w:rsid w:val="0058291C"/>
    <w:rsid w:val="00582E4F"/>
    <w:rsid w:val="00583261"/>
    <w:rsid w:val="00583A7A"/>
    <w:rsid w:val="00583C3A"/>
    <w:rsid w:val="00583E60"/>
    <w:rsid w:val="00584E88"/>
    <w:rsid w:val="00584F70"/>
    <w:rsid w:val="005854AE"/>
    <w:rsid w:val="005860B8"/>
    <w:rsid w:val="005868DB"/>
    <w:rsid w:val="00586FE9"/>
    <w:rsid w:val="00587271"/>
    <w:rsid w:val="005876E8"/>
    <w:rsid w:val="00587FB6"/>
    <w:rsid w:val="005909E3"/>
    <w:rsid w:val="00591B0A"/>
    <w:rsid w:val="00592976"/>
    <w:rsid w:val="0059373F"/>
    <w:rsid w:val="00593B05"/>
    <w:rsid w:val="00593DE3"/>
    <w:rsid w:val="00594C1A"/>
    <w:rsid w:val="00594F3C"/>
    <w:rsid w:val="005953D3"/>
    <w:rsid w:val="00596C99"/>
    <w:rsid w:val="005A051E"/>
    <w:rsid w:val="005A1E1B"/>
    <w:rsid w:val="005A21AE"/>
    <w:rsid w:val="005A263F"/>
    <w:rsid w:val="005A345F"/>
    <w:rsid w:val="005A3DBD"/>
    <w:rsid w:val="005A550B"/>
    <w:rsid w:val="005A5CBB"/>
    <w:rsid w:val="005A6E58"/>
    <w:rsid w:val="005A789F"/>
    <w:rsid w:val="005A7A37"/>
    <w:rsid w:val="005A7C69"/>
    <w:rsid w:val="005A7E08"/>
    <w:rsid w:val="005B008D"/>
    <w:rsid w:val="005B025E"/>
    <w:rsid w:val="005B2B0E"/>
    <w:rsid w:val="005B2F6B"/>
    <w:rsid w:val="005B421A"/>
    <w:rsid w:val="005B456D"/>
    <w:rsid w:val="005B49DE"/>
    <w:rsid w:val="005B58C4"/>
    <w:rsid w:val="005B59A2"/>
    <w:rsid w:val="005B7AA2"/>
    <w:rsid w:val="005C057A"/>
    <w:rsid w:val="005C0F65"/>
    <w:rsid w:val="005C0FA6"/>
    <w:rsid w:val="005C1C0C"/>
    <w:rsid w:val="005C2A44"/>
    <w:rsid w:val="005C2C9A"/>
    <w:rsid w:val="005C40D3"/>
    <w:rsid w:val="005C44FC"/>
    <w:rsid w:val="005C4736"/>
    <w:rsid w:val="005C5157"/>
    <w:rsid w:val="005C530B"/>
    <w:rsid w:val="005C5BF5"/>
    <w:rsid w:val="005C5F61"/>
    <w:rsid w:val="005C6084"/>
    <w:rsid w:val="005C672A"/>
    <w:rsid w:val="005D10D9"/>
    <w:rsid w:val="005D2692"/>
    <w:rsid w:val="005D336E"/>
    <w:rsid w:val="005D57F1"/>
    <w:rsid w:val="005D63E6"/>
    <w:rsid w:val="005D6E1A"/>
    <w:rsid w:val="005D75EF"/>
    <w:rsid w:val="005E0E9F"/>
    <w:rsid w:val="005E1360"/>
    <w:rsid w:val="005E13DF"/>
    <w:rsid w:val="005E1B3D"/>
    <w:rsid w:val="005E1C89"/>
    <w:rsid w:val="005E23F2"/>
    <w:rsid w:val="005E2EC7"/>
    <w:rsid w:val="005E419A"/>
    <w:rsid w:val="005E457C"/>
    <w:rsid w:val="005E4875"/>
    <w:rsid w:val="005E4922"/>
    <w:rsid w:val="005E5CAD"/>
    <w:rsid w:val="005E68AC"/>
    <w:rsid w:val="005E68CC"/>
    <w:rsid w:val="005E6DD0"/>
    <w:rsid w:val="005E70E3"/>
    <w:rsid w:val="005E74BC"/>
    <w:rsid w:val="005F0869"/>
    <w:rsid w:val="005F1854"/>
    <w:rsid w:val="005F1EC5"/>
    <w:rsid w:val="005F2580"/>
    <w:rsid w:val="005F375F"/>
    <w:rsid w:val="005F3767"/>
    <w:rsid w:val="005F3801"/>
    <w:rsid w:val="005F4632"/>
    <w:rsid w:val="005F4828"/>
    <w:rsid w:val="005F4B38"/>
    <w:rsid w:val="005F5367"/>
    <w:rsid w:val="005F5D06"/>
    <w:rsid w:val="005F5ED1"/>
    <w:rsid w:val="005F6AF8"/>
    <w:rsid w:val="005F6E2F"/>
    <w:rsid w:val="005F6EE2"/>
    <w:rsid w:val="005F7B74"/>
    <w:rsid w:val="00600182"/>
    <w:rsid w:val="0060059B"/>
    <w:rsid w:val="00601365"/>
    <w:rsid w:val="006014A9"/>
    <w:rsid w:val="00602544"/>
    <w:rsid w:val="00602633"/>
    <w:rsid w:val="006027D3"/>
    <w:rsid w:val="00602A6A"/>
    <w:rsid w:val="00602CB4"/>
    <w:rsid w:val="0060300A"/>
    <w:rsid w:val="006033D9"/>
    <w:rsid w:val="00603E5C"/>
    <w:rsid w:val="00604411"/>
    <w:rsid w:val="0060451D"/>
    <w:rsid w:val="0060520F"/>
    <w:rsid w:val="006065FC"/>
    <w:rsid w:val="00606E3F"/>
    <w:rsid w:val="00606EE5"/>
    <w:rsid w:val="00606F1C"/>
    <w:rsid w:val="0061041E"/>
    <w:rsid w:val="00610B18"/>
    <w:rsid w:val="00610EAB"/>
    <w:rsid w:val="00611433"/>
    <w:rsid w:val="00611AF5"/>
    <w:rsid w:val="0061245A"/>
    <w:rsid w:val="0061433E"/>
    <w:rsid w:val="006145E5"/>
    <w:rsid w:val="0061485A"/>
    <w:rsid w:val="00614F4C"/>
    <w:rsid w:val="006151D5"/>
    <w:rsid w:val="00615468"/>
    <w:rsid w:val="00616659"/>
    <w:rsid w:val="006168AF"/>
    <w:rsid w:val="006168D5"/>
    <w:rsid w:val="00617B1D"/>
    <w:rsid w:val="006203E4"/>
    <w:rsid w:val="00620579"/>
    <w:rsid w:val="006208E2"/>
    <w:rsid w:val="006222B0"/>
    <w:rsid w:val="00622938"/>
    <w:rsid w:val="006233B4"/>
    <w:rsid w:val="00623676"/>
    <w:rsid w:val="00623E31"/>
    <w:rsid w:val="006249D5"/>
    <w:rsid w:val="00625D96"/>
    <w:rsid w:val="006263D8"/>
    <w:rsid w:val="00627926"/>
    <w:rsid w:val="006300BF"/>
    <w:rsid w:val="00630104"/>
    <w:rsid w:val="00630CCA"/>
    <w:rsid w:val="006320B0"/>
    <w:rsid w:val="0063255B"/>
    <w:rsid w:val="00632ECC"/>
    <w:rsid w:val="0063448B"/>
    <w:rsid w:val="0063621E"/>
    <w:rsid w:val="006366FE"/>
    <w:rsid w:val="00641334"/>
    <w:rsid w:val="00641B70"/>
    <w:rsid w:val="00641D85"/>
    <w:rsid w:val="006427E5"/>
    <w:rsid w:val="00643BF9"/>
    <w:rsid w:val="00643C48"/>
    <w:rsid w:val="00644147"/>
    <w:rsid w:val="00644320"/>
    <w:rsid w:val="00645566"/>
    <w:rsid w:val="00645665"/>
    <w:rsid w:val="00646371"/>
    <w:rsid w:val="0064700B"/>
    <w:rsid w:val="006470F6"/>
    <w:rsid w:val="00647751"/>
    <w:rsid w:val="006477B8"/>
    <w:rsid w:val="00647C27"/>
    <w:rsid w:val="00650C3E"/>
    <w:rsid w:val="0065178B"/>
    <w:rsid w:val="00651A94"/>
    <w:rsid w:val="00651CD3"/>
    <w:rsid w:val="0065386D"/>
    <w:rsid w:val="00653D05"/>
    <w:rsid w:val="006540C1"/>
    <w:rsid w:val="006544F8"/>
    <w:rsid w:val="006551DF"/>
    <w:rsid w:val="00655D1C"/>
    <w:rsid w:val="006560E6"/>
    <w:rsid w:val="00656865"/>
    <w:rsid w:val="00657A60"/>
    <w:rsid w:val="00657E84"/>
    <w:rsid w:val="00660BF5"/>
    <w:rsid w:val="00661A8C"/>
    <w:rsid w:val="00662899"/>
    <w:rsid w:val="0066371C"/>
    <w:rsid w:val="00663ACA"/>
    <w:rsid w:val="00664680"/>
    <w:rsid w:val="0066660C"/>
    <w:rsid w:val="0066681D"/>
    <w:rsid w:val="00666EB4"/>
    <w:rsid w:val="0066775B"/>
    <w:rsid w:val="00667A0A"/>
    <w:rsid w:val="00671352"/>
    <w:rsid w:val="006720D5"/>
    <w:rsid w:val="006721E7"/>
    <w:rsid w:val="006724C8"/>
    <w:rsid w:val="00672C99"/>
    <w:rsid w:val="00672D2C"/>
    <w:rsid w:val="00673B82"/>
    <w:rsid w:val="00673DA5"/>
    <w:rsid w:val="00674682"/>
    <w:rsid w:val="00675964"/>
    <w:rsid w:val="00676CD8"/>
    <w:rsid w:val="00680676"/>
    <w:rsid w:val="00680716"/>
    <w:rsid w:val="00681BD1"/>
    <w:rsid w:val="00681C04"/>
    <w:rsid w:val="006824F9"/>
    <w:rsid w:val="006829DE"/>
    <w:rsid w:val="00682D1D"/>
    <w:rsid w:val="006835D3"/>
    <w:rsid w:val="00683C59"/>
    <w:rsid w:val="006850C4"/>
    <w:rsid w:val="00685996"/>
    <w:rsid w:val="00686CC9"/>
    <w:rsid w:val="006872D6"/>
    <w:rsid w:val="006877F2"/>
    <w:rsid w:val="00687CEB"/>
    <w:rsid w:val="006903BB"/>
    <w:rsid w:val="006909AF"/>
    <w:rsid w:val="00690E6D"/>
    <w:rsid w:val="006911A6"/>
    <w:rsid w:val="00691561"/>
    <w:rsid w:val="00691F9A"/>
    <w:rsid w:val="006922C0"/>
    <w:rsid w:val="0069296D"/>
    <w:rsid w:val="00692E9F"/>
    <w:rsid w:val="00693FA8"/>
    <w:rsid w:val="00694499"/>
    <w:rsid w:val="00694D7E"/>
    <w:rsid w:val="006960AD"/>
    <w:rsid w:val="006964E0"/>
    <w:rsid w:val="00696781"/>
    <w:rsid w:val="00696F85"/>
    <w:rsid w:val="006A0E45"/>
    <w:rsid w:val="006A1E9C"/>
    <w:rsid w:val="006A2FB2"/>
    <w:rsid w:val="006A3135"/>
    <w:rsid w:val="006A3148"/>
    <w:rsid w:val="006A3661"/>
    <w:rsid w:val="006A3FDB"/>
    <w:rsid w:val="006A405A"/>
    <w:rsid w:val="006A523A"/>
    <w:rsid w:val="006A58D9"/>
    <w:rsid w:val="006A5990"/>
    <w:rsid w:val="006A5BF2"/>
    <w:rsid w:val="006A61C6"/>
    <w:rsid w:val="006A6949"/>
    <w:rsid w:val="006A71A8"/>
    <w:rsid w:val="006A7677"/>
    <w:rsid w:val="006A7713"/>
    <w:rsid w:val="006A7EB7"/>
    <w:rsid w:val="006B1603"/>
    <w:rsid w:val="006B1759"/>
    <w:rsid w:val="006B180F"/>
    <w:rsid w:val="006B1DE7"/>
    <w:rsid w:val="006B2046"/>
    <w:rsid w:val="006B28E8"/>
    <w:rsid w:val="006B2ACD"/>
    <w:rsid w:val="006B3665"/>
    <w:rsid w:val="006B3AC6"/>
    <w:rsid w:val="006B3C8C"/>
    <w:rsid w:val="006B4204"/>
    <w:rsid w:val="006B42CD"/>
    <w:rsid w:val="006B49D6"/>
    <w:rsid w:val="006B4AF1"/>
    <w:rsid w:val="006B513A"/>
    <w:rsid w:val="006B62E5"/>
    <w:rsid w:val="006B653E"/>
    <w:rsid w:val="006B712E"/>
    <w:rsid w:val="006C0669"/>
    <w:rsid w:val="006C1745"/>
    <w:rsid w:val="006C1D45"/>
    <w:rsid w:val="006C25D7"/>
    <w:rsid w:val="006C26B7"/>
    <w:rsid w:val="006C2CC0"/>
    <w:rsid w:val="006C341E"/>
    <w:rsid w:val="006C360B"/>
    <w:rsid w:val="006C3A5F"/>
    <w:rsid w:val="006C3B5B"/>
    <w:rsid w:val="006C3BA7"/>
    <w:rsid w:val="006C4131"/>
    <w:rsid w:val="006C44BD"/>
    <w:rsid w:val="006C53B2"/>
    <w:rsid w:val="006C557E"/>
    <w:rsid w:val="006C5BAB"/>
    <w:rsid w:val="006C6426"/>
    <w:rsid w:val="006C6AF2"/>
    <w:rsid w:val="006C7BD9"/>
    <w:rsid w:val="006D0168"/>
    <w:rsid w:val="006D0171"/>
    <w:rsid w:val="006D120A"/>
    <w:rsid w:val="006D2403"/>
    <w:rsid w:val="006D280C"/>
    <w:rsid w:val="006D2CB9"/>
    <w:rsid w:val="006D44EC"/>
    <w:rsid w:val="006D4531"/>
    <w:rsid w:val="006D4778"/>
    <w:rsid w:val="006D483B"/>
    <w:rsid w:val="006D4A68"/>
    <w:rsid w:val="006D4B13"/>
    <w:rsid w:val="006D4F41"/>
    <w:rsid w:val="006D64AA"/>
    <w:rsid w:val="006D6764"/>
    <w:rsid w:val="006D73AF"/>
    <w:rsid w:val="006E07E3"/>
    <w:rsid w:val="006E0CF6"/>
    <w:rsid w:val="006E0F1A"/>
    <w:rsid w:val="006E20D3"/>
    <w:rsid w:val="006E31A2"/>
    <w:rsid w:val="006E3DD6"/>
    <w:rsid w:val="006E4449"/>
    <w:rsid w:val="006E568E"/>
    <w:rsid w:val="006E58DD"/>
    <w:rsid w:val="006E5C56"/>
    <w:rsid w:val="006E5C82"/>
    <w:rsid w:val="006E6521"/>
    <w:rsid w:val="006F0ECC"/>
    <w:rsid w:val="006F24E5"/>
    <w:rsid w:val="006F3815"/>
    <w:rsid w:val="006F4023"/>
    <w:rsid w:val="006F50E4"/>
    <w:rsid w:val="006F5B13"/>
    <w:rsid w:val="006F5F3B"/>
    <w:rsid w:val="006F682F"/>
    <w:rsid w:val="006F6D22"/>
    <w:rsid w:val="006F6D38"/>
    <w:rsid w:val="006F6F14"/>
    <w:rsid w:val="006F7815"/>
    <w:rsid w:val="0070692B"/>
    <w:rsid w:val="00706A45"/>
    <w:rsid w:val="00707D49"/>
    <w:rsid w:val="00710011"/>
    <w:rsid w:val="007104D1"/>
    <w:rsid w:val="00710E90"/>
    <w:rsid w:val="007112B9"/>
    <w:rsid w:val="00711590"/>
    <w:rsid w:val="0071167A"/>
    <w:rsid w:val="00712BAB"/>
    <w:rsid w:val="00713B9B"/>
    <w:rsid w:val="00715C00"/>
    <w:rsid w:val="007161AB"/>
    <w:rsid w:val="007163F1"/>
    <w:rsid w:val="00716AFD"/>
    <w:rsid w:val="00716D4B"/>
    <w:rsid w:val="007178FE"/>
    <w:rsid w:val="00720123"/>
    <w:rsid w:val="00720892"/>
    <w:rsid w:val="00723417"/>
    <w:rsid w:val="007236E2"/>
    <w:rsid w:val="007238FE"/>
    <w:rsid w:val="00723B1D"/>
    <w:rsid w:val="007249E9"/>
    <w:rsid w:val="0072501D"/>
    <w:rsid w:val="00725E0C"/>
    <w:rsid w:val="007268E0"/>
    <w:rsid w:val="007269E6"/>
    <w:rsid w:val="0073092B"/>
    <w:rsid w:val="00730D60"/>
    <w:rsid w:val="00730DA3"/>
    <w:rsid w:val="00731C9E"/>
    <w:rsid w:val="007327C1"/>
    <w:rsid w:val="00732E7D"/>
    <w:rsid w:val="00734D04"/>
    <w:rsid w:val="00735235"/>
    <w:rsid w:val="007361D2"/>
    <w:rsid w:val="0073636D"/>
    <w:rsid w:val="00736D31"/>
    <w:rsid w:val="00736E57"/>
    <w:rsid w:val="00740249"/>
    <w:rsid w:val="007408C7"/>
    <w:rsid w:val="00740C2C"/>
    <w:rsid w:val="00742707"/>
    <w:rsid w:val="00742BB1"/>
    <w:rsid w:val="00742DD6"/>
    <w:rsid w:val="00743301"/>
    <w:rsid w:val="00743517"/>
    <w:rsid w:val="0074414D"/>
    <w:rsid w:val="007445E2"/>
    <w:rsid w:val="00744703"/>
    <w:rsid w:val="00744CD6"/>
    <w:rsid w:val="00744F17"/>
    <w:rsid w:val="00745BAA"/>
    <w:rsid w:val="00745FD4"/>
    <w:rsid w:val="007465A2"/>
    <w:rsid w:val="00747C1F"/>
    <w:rsid w:val="00747DC4"/>
    <w:rsid w:val="007500D9"/>
    <w:rsid w:val="007502CA"/>
    <w:rsid w:val="0075181F"/>
    <w:rsid w:val="00751932"/>
    <w:rsid w:val="0075200D"/>
    <w:rsid w:val="00752354"/>
    <w:rsid w:val="00753161"/>
    <w:rsid w:val="0075344A"/>
    <w:rsid w:val="007534D9"/>
    <w:rsid w:val="00753F23"/>
    <w:rsid w:val="007545BE"/>
    <w:rsid w:val="00755B15"/>
    <w:rsid w:val="00755BF6"/>
    <w:rsid w:val="00757D5F"/>
    <w:rsid w:val="007608B3"/>
    <w:rsid w:val="00761382"/>
    <w:rsid w:val="007617FF"/>
    <w:rsid w:val="00761D76"/>
    <w:rsid w:val="00762211"/>
    <w:rsid w:val="0076240D"/>
    <w:rsid w:val="00762DC7"/>
    <w:rsid w:val="00763CE2"/>
    <w:rsid w:val="00763DFA"/>
    <w:rsid w:val="007645E0"/>
    <w:rsid w:val="00764EFC"/>
    <w:rsid w:val="007652D6"/>
    <w:rsid w:val="00765DAD"/>
    <w:rsid w:val="00765DB8"/>
    <w:rsid w:val="007664F0"/>
    <w:rsid w:val="007667A5"/>
    <w:rsid w:val="0076734E"/>
    <w:rsid w:val="00767CF7"/>
    <w:rsid w:val="00770B6A"/>
    <w:rsid w:val="007712A2"/>
    <w:rsid w:val="007713CA"/>
    <w:rsid w:val="007717A1"/>
    <w:rsid w:val="00771E56"/>
    <w:rsid w:val="0077310D"/>
    <w:rsid w:val="007733FC"/>
    <w:rsid w:val="007736E0"/>
    <w:rsid w:val="007737AB"/>
    <w:rsid w:val="00773DE9"/>
    <w:rsid w:val="00773F4E"/>
    <w:rsid w:val="00774650"/>
    <w:rsid w:val="00774DF6"/>
    <w:rsid w:val="00777368"/>
    <w:rsid w:val="00777F87"/>
    <w:rsid w:val="00780CE0"/>
    <w:rsid w:val="007819D3"/>
    <w:rsid w:val="00781C7A"/>
    <w:rsid w:val="00782108"/>
    <w:rsid w:val="00782411"/>
    <w:rsid w:val="007825DD"/>
    <w:rsid w:val="00783267"/>
    <w:rsid w:val="0078360D"/>
    <w:rsid w:val="00783E9C"/>
    <w:rsid w:val="007856C1"/>
    <w:rsid w:val="007861BC"/>
    <w:rsid w:val="007870BC"/>
    <w:rsid w:val="007877CB"/>
    <w:rsid w:val="0079108E"/>
    <w:rsid w:val="00791886"/>
    <w:rsid w:val="00791D22"/>
    <w:rsid w:val="00792FC0"/>
    <w:rsid w:val="00792FEA"/>
    <w:rsid w:val="007931DA"/>
    <w:rsid w:val="00793C71"/>
    <w:rsid w:val="00794682"/>
    <w:rsid w:val="007976F0"/>
    <w:rsid w:val="00797A5C"/>
    <w:rsid w:val="007A2C8D"/>
    <w:rsid w:val="007A2D38"/>
    <w:rsid w:val="007A3240"/>
    <w:rsid w:val="007A3C41"/>
    <w:rsid w:val="007A5080"/>
    <w:rsid w:val="007A557C"/>
    <w:rsid w:val="007A56C3"/>
    <w:rsid w:val="007A6E9D"/>
    <w:rsid w:val="007A6FB7"/>
    <w:rsid w:val="007A7178"/>
    <w:rsid w:val="007A7256"/>
    <w:rsid w:val="007B06E1"/>
    <w:rsid w:val="007B164E"/>
    <w:rsid w:val="007B191E"/>
    <w:rsid w:val="007B1C2D"/>
    <w:rsid w:val="007B22A9"/>
    <w:rsid w:val="007B277B"/>
    <w:rsid w:val="007B2AB7"/>
    <w:rsid w:val="007B34A0"/>
    <w:rsid w:val="007B38BF"/>
    <w:rsid w:val="007B3B20"/>
    <w:rsid w:val="007B3D8E"/>
    <w:rsid w:val="007B44B1"/>
    <w:rsid w:val="007B45AB"/>
    <w:rsid w:val="007B5011"/>
    <w:rsid w:val="007B51CD"/>
    <w:rsid w:val="007B5688"/>
    <w:rsid w:val="007B61B9"/>
    <w:rsid w:val="007B6A32"/>
    <w:rsid w:val="007B7ABB"/>
    <w:rsid w:val="007C0347"/>
    <w:rsid w:val="007C0564"/>
    <w:rsid w:val="007C17DF"/>
    <w:rsid w:val="007C18EF"/>
    <w:rsid w:val="007C2764"/>
    <w:rsid w:val="007C3A4C"/>
    <w:rsid w:val="007C3B9C"/>
    <w:rsid w:val="007C3D51"/>
    <w:rsid w:val="007C3D6F"/>
    <w:rsid w:val="007C43B5"/>
    <w:rsid w:val="007C46B5"/>
    <w:rsid w:val="007C4EAF"/>
    <w:rsid w:val="007C6784"/>
    <w:rsid w:val="007C696F"/>
    <w:rsid w:val="007C6C14"/>
    <w:rsid w:val="007C7473"/>
    <w:rsid w:val="007C7DE4"/>
    <w:rsid w:val="007C7FBC"/>
    <w:rsid w:val="007D00EE"/>
    <w:rsid w:val="007D0870"/>
    <w:rsid w:val="007D0C1D"/>
    <w:rsid w:val="007D2A9F"/>
    <w:rsid w:val="007D388C"/>
    <w:rsid w:val="007D444F"/>
    <w:rsid w:val="007D4B3F"/>
    <w:rsid w:val="007D5773"/>
    <w:rsid w:val="007D59E0"/>
    <w:rsid w:val="007D685A"/>
    <w:rsid w:val="007D6BC6"/>
    <w:rsid w:val="007D7910"/>
    <w:rsid w:val="007D7D80"/>
    <w:rsid w:val="007E19CC"/>
    <w:rsid w:val="007E1F09"/>
    <w:rsid w:val="007E1FF6"/>
    <w:rsid w:val="007E3103"/>
    <w:rsid w:val="007E33E5"/>
    <w:rsid w:val="007E35C5"/>
    <w:rsid w:val="007E390B"/>
    <w:rsid w:val="007E3AF9"/>
    <w:rsid w:val="007E4061"/>
    <w:rsid w:val="007E40EC"/>
    <w:rsid w:val="007E461E"/>
    <w:rsid w:val="007E589B"/>
    <w:rsid w:val="007E5C1D"/>
    <w:rsid w:val="007E7E22"/>
    <w:rsid w:val="007F2724"/>
    <w:rsid w:val="007F3A2B"/>
    <w:rsid w:val="007F5BA7"/>
    <w:rsid w:val="007F7065"/>
    <w:rsid w:val="0080052A"/>
    <w:rsid w:val="00800624"/>
    <w:rsid w:val="0080073C"/>
    <w:rsid w:val="00801F0E"/>
    <w:rsid w:val="0080213D"/>
    <w:rsid w:val="00802784"/>
    <w:rsid w:val="00802DA1"/>
    <w:rsid w:val="008040D0"/>
    <w:rsid w:val="00804272"/>
    <w:rsid w:val="00804553"/>
    <w:rsid w:val="00804FA1"/>
    <w:rsid w:val="0080535B"/>
    <w:rsid w:val="0080573A"/>
    <w:rsid w:val="00805AC0"/>
    <w:rsid w:val="00805B99"/>
    <w:rsid w:val="00806413"/>
    <w:rsid w:val="00807308"/>
    <w:rsid w:val="0080741E"/>
    <w:rsid w:val="00810059"/>
    <w:rsid w:val="00810AF4"/>
    <w:rsid w:val="008114A8"/>
    <w:rsid w:val="00812A76"/>
    <w:rsid w:val="008164A5"/>
    <w:rsid w:val="00816E89"/>
    <w:rsid w:val="00821E7D"/>
    <w:rsid w:val="008226E0"/>
    <w:rsid w:val="008229F8"/>
    <w:rsid w:val="00822EAA"/>
    <w:rsid w:val="008246A1"/>
    <w:rsid w:val="00825D48"/>
    <w:rsid w:val="00825E5D"/>
    <w:rsid w:val="00826F82"/>
    <w:rsid w:val="00826FBD"/>
    <w:rsid w:val="00827B62"/>
    <w:rsid w:val="00831462"/>
    <w:rsid w:val="00832853"/>
    <w:rsid w:val="00833F25"/>
    <w:rsid w:val="008340A6"/>
    <w:rsid w:val="00835755"/>
    <w:rsid w:val="008364B2"/>
    <w:rsid w:val="008402B6"/>
    <w:rsid w:val="00840372"/>
    <w:rsid w:val="008415C9"/>
    <w:rsid w:val="008418C3"/>
    <w:rsid w:val="00841A8E"/>
    <w:rsid w:val="00841E19"/>
    <w:rsid w:val="0084209A"/>
    <w:rsid w:val="00843121"/>
    <w:rsid w:val="00844046"/>
    <w:rsid w:val="008445BA"/>
    <w:rsid w:val="008445EB"/>
    <w:rsid w:val="00844D5C"/>
    <w:rsid w:val="008451E4"/>
    <w:rsid w:val="00845464"/>
    <w:rsid w:val="00845FF4"/>
    <w:rsid w:val="00846346"/>
    <w:rsid w:val="008470E1"/>
    <w:rsid w:val="0084727A"/>
    <w:rsid w:val="00851196"/>
    <w:rsid w:val="00851E13"/>
    <w:rsid w:val="00852373"/>
    <w:rsid w:val="0085375C"/>
    <w:rsid w:val="00853AFA"/>
    <w:rsid w:val="0085431D"/>
    <w:rsid w:val="00854704"/>
    <w:rsid w:val="00854C47"/>
    <w:rsid w:val="00854F0E"/>
    <w:rsid w:val="00855259"/>
    <w:rsid w:val="008553C1"/>
    <w:rsid w:val="00855E95"/>
    <w:rsid w:val="00856126"/>
    <w:rsid w:val="00856209"/>
    <w:rsid w:val="00856EA8"/>
    <w:rsid w:val="008579C5"/>
    <w:rsid w:val="008603BF"/>
    <w:rsid w:val="0086161C"/>
    <w:rsid w:val="00861CD6"/>
    <w:rsid w:val="00861E6B"/>
    <w:rsid w:val="00862970"/>
    <w:rsid w:val="00862BE2"/>
    <w:rsid w:val="00863BF6"/>
    <w:rsid w:val="0086512C"/>
    <w:rsid w:val="008655B7"/>
    <w:rsid w:val="00865741"/>
    <w:rsid w:val="00865B29"/>
    <w:rsid w:val="00866EF8"/>
    <w:rsid w:val="008679C3"/>
    <w:rsid w:val="00870190"/>
    <w:rsid w:val="00871DC7"/>
    <w:rsid w:val="00872708"/>
    <w:rsid w:val="008737C7"/>
    <w:rsid w:val="00873B7E"/>
    <w:rsid w:val="00874003"/>
    <w:rsid w:val="00874A75"/>
    <w:rsid w:val="00875310"/>
    <w:rsid w:val="00875455"/>
    <w:rsid w:val="00875846"/>
    <w:rsid w:val="008758CE"/>
    <w:rsid w:val="00875901"/>
    <w:rsid w:val="00876358"/>
    <w:rsid w:val="00876A54"/>
    <w:rsid w:val="00877ED7"/>
    <w:rsid w:val="00880546"/>
    <w:rsid w:val="00880A38"/>
    <w:rsid w:val="008814F0"/>
    <w:rsid w:val="00881537"/>
    <w:rsid w:val="0088189E"/>
    <w:rsid w:val="00881E95"/>
    <w:rsid w:val="0088200A"/>
    <w:rsid w:val="00882332"/>
    <w:rsid w:val="00883034"/>
    <w:rsid w:val="00883643"/>
    <w:rsid w:val="00883D2E"/>
    <w:rsid w:val="00885876"/>
    <w:rsid w:val="00886AE7"/>
    <w:rsid w:val="00890279"/>
    <w:rsid w:val="0089083F"/>
    <w:rsid w:val="00891851"/>
    <w:rsid w:val="00892852"/>
    <w:rsid w:val="008928B3"/>
    <w:rsid w:val="008939BA"/>
    <w:rsid w:val="008941F7"/>
    <w:rsid w:val="00894294"/>
    <w:rsid w:val="0089477E"/>
    <w:rsid w:val="008947E3"/>
    <w:rsid w:val="008949F9"/>
    <w:rsid w:val="00895A04"/>
    <w:rsid w:val="008964C7"/>
    <w:rsid w:val="008968B5"/>
    <w:rsid w:val="0089741E"/>
    <w:rsid w:val="008A0D98"/>
    <w:rsid w:val="008A12F8"/>
    <w:rsid w:val="008A1556"/>
    <w:rsid w:val="008A3104"/>
    <w:rsid w:val="008A3566"/>
    <w:rsid w:val="008A47DC"/>
    <w:rsid w:val="008A4824"/>
    <w:rsid w:val="008A632A"/>
    <w:rsid w:val="008B005F"/>
    <w:rsid w:val="008B067A"/>
    <w:rsid w:val="008B0E0D"/>
    <w:rsid w:val="008B1CEB"/>
    <w:rsid w:val="008B24E5"/>
    <w:rsid w:val="008B34B7"/>
    <w:rsid w:val="008B3523"/>
    <w:rsid w:val="008B3554"/>
    <w:rsid w:val="008B38E6"/>
    <w:rsid w:val="008B4B96"/>
    <w:rsid w:val="008B5A8E"/>
    <w:rsid w:val="008B705E"/>
    <w:rsid w:val="008B75E2"/>
    <w:rsid w:val="008B7A80"/>
    <w:rsid w:val="008B7D8F"/>
    <w:rsid w:val="008C02A0"/>
    <w:rsid w:val="008C0427"/>
    <w:rsid w:val="008C0FBB"/>
    <w:rsid w:val="008C0FC2"/>
    <w:rsid w:val="008C1166"/>
    <w:rsid w:val="008C17E5"/>
    <w:rsid w:val="008C2236"/>
    <w:rsid w:val="008C2C30"/>
    <w:rsid w:val="008C2CB0"/>
    <w:rsid w:val="008C2D8C"/>
    <w:rsid w:val="008C3240"/>
    <w:rsid w:val="008C4E35"/>
    <w:rsid w:val="008C4F59"/>
    <w:rsid w:val="008C58CC"/>
    <w:rsid w:val="008C6E17"/>
    <w:rsid w:val="008C743F"/>
    <w:rsid w:val="008C7922"/>
    <w:rsid w:val="008C7A6D"/>
    <w:rsid w:val="008D0D29"/>
    <w:rsid w:val="008D0E73"/>
    <w:rsid w:val="008D1E9F"/>
    <w:rsid w:val="008D24B8"/>
    <w:rsid w:val="008D316F"/>
    <w:rsid w:val="008D3990"/>
    <w:rsid w:val="008D3DFD"/>
    <w:rsid w:val="008D449B"/>
    <w:rsid w:val="008D5998"/>
    <w:rsid w:val="008D60D6"/>
    <w:rsid w:val="008D700C"/>
    <w:rsid w:val="008D7090"/>
    <w:rsid w:val="008D71F1"/>
    <w:rsid w:val="008D72DC"/>
    <w:rsid w:val="008D7E9B"/>
    <w:rsid w:val="008E0888"/>
    <w:rsid w:val="008E0F37"/>
    <w:rsid w:val="008E1549"/>
    <w:rsid w:val="008E1A2E"/>
    <w:rsid w:val="008E2154"/>
    <w:rsid w:val="008E2248"/>
    <w:rsid w:val="008E26BD"/>
    <w:rsid w:val="008E2F5D"/>
    <w:rsid w:val="008E3B64"/>
    <w:rsid w:val="008E456A"/>
    <w:rsid w:val="008E47FB"/>
    <w:rsid w:val="008E52F9"/>
    <w:rsid w:val="008E6940"/>
    <w:rsid w:val="008E6B13"/>
    <w:rsid w:val="008F0288"/>
    <w:rsid w:val="008F0309"/>
    <w:rsid w:val="008F1A54"/>
    <w:rsid w:val="008F26A9"/>
    <w:rsid w:val="008F285D"/>
    <w:rsid w:val="008F2C0E"/>
    <w:rsid w:val="008F371D"/>
    <w:rsid w:val="008F3F96"/>
    <w:rsid w:val="008F4E32"/>
    <w:rsid w:val="008F551B"/>
    <w:rsid w:val="008F621F"/>
    <w:rsid w:val="008F64AE"/>
    <w:rsid w:val="008F6A11"/>
    <w:rsid w:val="00900913"/>
    <w:rsid w:val="00900940"/>
    <w:rsid w:val="00900EE6"/>
    <w:rsid w:val="00900F60"/>
    <w:rsid w:val="00901214"/>
    <w:rsid w:val="00901D91"/>
    <w:rsid w:val="00903D44"/>
    <w:rsid w:val="009043CF"/>
    <w:rsid w:val="00904576"/>
    <w:rsid w:val="0090480B"/>
    <w:rsid w:val="00904D03"/>
    <w:rsid w:val="009057E8"/>
    <w:rsid w:val="00905840"/>
    <w:rsid w:val="00907826"/>
    <w:rsid w:val="00907B17"/>
    <w:rsid w:val="00907E05"/>
    <w:rsid w:val="0091003C"/>
    <w:rsid w:val="009100E3"/>
    <w:rsid w:val="009101A6"/>
    <w:rsid w:val="009104B2"/>
    <w:rsid w:val="0091190A"/>
    <w:rsid w:val="00912DA3"/>
    <w:rsid w:val="00913015"/>
    <w:rsid w:val="00913057"/>
    <w:rsid w:val="00913894"/>
    <w:rsid w:val="009157C2"/>
    <w:rsid w:val="00916875"/>
    <w:rsid w:val="00920366"/>
    <w:rsid w:val="00921EDE"/>
    <w:rsid w:val="00921FEF"/>
    <w:rsid w:val="00922489"/>
    <w:rsid w:val="00922721"/>
    <w:rsid w:val="00922B4E"/>
    <w:rsid w:val="009242A9"/>
    <w:rsid w:val="00924697"/>
    <w:rsid w:val="00924739"/>
    <w:rsid w:val="00924D81"/>
    <w:rsid w:val="00925D83"/>
    <w:rsid w:val="00925D9D"/>
    <w:rsid w:val="009266F3"/>
    <w:rsid w:val="00926D14"/>
    <w:rsid w:val="009270CE"/>
    <w:rsid w:val="009279CF"/>
    <w:rsid w:val="00927EFF"/>
    <w:rsid w:val="0093205F"/>
    <w:rsid w:val="0093272F"/>
    <w:rsid w:val="009329A6"/>
    <w:rsid w:val="009334B5"/>
    <w:rsid w:val="00933A8A"/>
    <w:rsid w:val="00933F78"/>
    <w:rsid w:val="009349B2"/>
    <w:rsid w:val="00935AE3"/>
    <w:rsid w:val="00935B6F"/>
    <w:rsid w:val="00935C94"/>
    <w:rsid w:val="00935DBD"/>
    <w:rsid w:val="00936AD8"/>
    <w:rsid w:val="00940629"/>
    <w:rsid w:val="009407CA"/>
    <w:rsid w:val="00940C1B"/>
    <w:rsid w:val="00940FE8"/>
    <w:rsid w:val="0094166E"/>
    <w:rsid w:val="009419D0"/>
    <w:rsid w:val="0094305F"/>
    <w:rsid w:val="00943CCA"/>
    <w:rsid w:val="009447B0"/>
    <w:rsid w:val="00944C88"/>
    <w:rsid w:val="00946A59"/>
    <w:rsid w:val="00947302"/>
    <w:rsid w:val="00947530"/>
    <w:rsid w:val="0095032F"/>
    <w:rsid w:val="00950D9A"/>
    <w:rsid w:val="009515FB"/>
    <w:rsid w:val="0095201C"/>
    <w:rsid w:val="00952294"/>
    <w:rsid w:val="009529FF"/>
    <w:rsid w:val="00952F6F"/>
    <w:rsid w:val="00953BED"/>
    <w:rsid w:val="00954B0C"/>
    <w:rsid w:val="00954EF6"/>
    <w:rsid w:val="009553D4"/>
    <w:rsid w:val="00955B22"/>
    <w:rsid w:val="009563B6"/>
    <w:rsid w:val="00956476"/>
    <w:rsid w:val="00956FC7"/>
    <w:rsid w:val="00957BEF"/>
    <w:rsid w:val="009618C2"/>
    <w:rsid w:val="00962001"/>
    <w:rsid w:val="00962DA0"/>
    <w:rsid w:val="00963884"/>
    <w:rsid w:val="00964853"/>
    <w:rsid w:val="00964C0D"/>
    <w:rsid w:val="00964C94"/>
    <w:rsid w:val="00964E6A"/>
    <w:rsid w:val="009652B3"/>
    <w:rsid w:val="0096546D"/>
    <w:rsid w:val="009656DC"/>
    <w:rsid w:val="00965A93"/>
    <w:rsid w:val="0096691B"/>
    <w:rsid w:val="00966E17"/>
    <w:rsid w:val="0096781E"/>
    <w:rsid w:val="009711CE"/>
    <w:rsid w:val="0097159C"/>
    <w:rsid w:val="00972665"/>
    <w:rsid w:val="009728FA"/>
    <w:rsid w:val="00972909"/>
    <w:rsid w:val="00972CE0"/>
    <w:rsid w:val="00972CF8"/>
    <w:rsid w:val="009730ED"/>
    <w:rsid w:val="00973953"/>
    <w:rsid w:val="009739C9"/>
    <w:rsid w:val="00973AAD"/>
    <w:rsid w:val="00974358"/>
    <w:rsid w:val="009751E9"/>
    <w:rsid w:val="0097524A"/>
    <w:rsid w:val="009754F0"/>
    <w:rsid w:val="009759D4"/>
    <w:rsid w:val="00976806"/>
    <w:rsid w:val="00977E7B"/>
    <w:rsid w:val="00977F83"/>
    <w:rsid w:val="009800F8"/>
    <w:rsid w:val="00980BE8"/>
    <w:rsid w:val="009832BE"/>
    <w:rsid w:val="009832CE"/>
    <w:rsid w:val="0098393B"/>
    <w:rsid w:val="00983A4D"/>
    <w:rsid w:val="00984686"/>
    <w:rsid w:val="009849B9"/>
    <w:rsid w:val="0098521C"/>
    <w:rsid w:val="0098553C"/>
    <w:rsid w:val="0098561B"/>
    <w:rsid w:val="009857E7"/>
    <w:rsid w:val="0098662D"/>
    <w:rsid w:val="0098682A"/>
    <w:rsid w:val="00986D9A"/>
    <w:rsid w:val="00987134"/>
    <w:rsid w:val="009876AF"/>
    <w:rsid w:val="00987FC1"/>
    <w:rsid w:val="0099069F"/>
    <w:rsid w:val="00990E10"/>
    <w:rsid w:val="009923CC"/>
    <w:rsid w:val="00993AD8"/>
    <w:rsid w:val="00993AE0"/>
    <w:rsid w:val="00993DC2"/>
    <w:rsid w:val="0099437E"/>
    <w:rsid w:val="00994635"/>
    <w:rsid w:val="00995094"/>
    <w:rsid w:val="00995A0B"/>
    <w:rsid w:val="00995D07"/>
    <w:rsid w:val="009969AD"/>
    <w:rsid w:val="00996D27"/>
    <w:rsid w:val="00997185"/>
    <w:rsid w:val="009971A3"/>
    <w:rsid w:val="009A0A7D"/>
    <w:rsid w:val="009A1BFF"/>
    <w:rsid w:val="009A2464"/>
    <w:rsid w:val="009A2A3D"/>
    <w:rsid w:val="009A2C09"/>
    <w:rsid w:val="009A32BC"/>
    <w:rsid w:val="009A4EEE"/>
    <w:rsid w:val="009A5099"/>
    <w:rsid w:val="009A5861"/>
    <w:rsid w:val="009A609B"/>
    <w:rsid w:val="009A6A8A"/>
    <w:rsid w:val="009A6DD9"/>
    <w:rsid w:val="009A7CA6"/>
    <w:rsid w:val="009B0F81"/>
    <w:rsid w:val="009B201B"/>
    <w:rsid w:val="009B303D"/>
    <w:rsid w:val="009B3A30"/>
    <w:rsid w:val="009B40FB"/>
    <w:rsid w:val="009B4218"/>
    <w:rsid w:val="009B475F"/>
    <w:rsid w:val="009B4869"/>
    <w:rsid w:val="009B48C0"/>
    <w:rsid w:val="009B4A6B"/>
    <w:rsid w:val="009B67F7"/>
    <w:rsid w:val="009B698A"/>
    <w:rsid w:val="009B73F3"/>
    <w:rsid w:val="009B7BBD"/>
    <w:rsid w:val="009C09BD"/>
    <w:rsid w:val="009C0A07"/>
    <w:rsid w:val="009C14C2"/>
    <w:rsid w:val="009C1E41"/>
    <w:rsid w:val="009C2D19"/>
    <w:rsid w:val="009C3D2D"/>
    <w:rsid w:val="009C41EB"/>
    <w:rsid w:val="009C49EF"/>
    <w:rsid w:val="009C553E"/>
    <w:rsid w:val="009C60ED"/>
    <w:rsid w:val="009C683B"/>
    <w:rsid w:val="009C70ED"/>
    <w:rsid w:val="009C7A7D"/>
    <w:rsid w:val="009D01A5"/>
    <w:rsid w:val="009D06B9"/>
    <w:rsid w:val="009D080C"/>
    <w:rsid w:val="009D0E27"/>
    <w:rsid w:val="009D19FD"/>
    <w:rsid w:val="009D269D"/>
    <w:rsid w:val="009D2DF5"/>
    <w:rsid w:val="009D3106"/>
    <w:rsid w:val="009D3560"/>
    <w:rsid w:val="009D35A8"/>
    <w:rsid w:val="009D38DD"/>
    <w:rsid w:val="009D3CFE"/>
    <w:rsid w:val="009D3D06"/>
    <w:rsid w:val="009D5358"/>
    <w:rsid w:val="009D5538"/>
    <w:rsid w:val="009D5FEB"/>
    <w:rsid w:val="009D624F"/>
    <w:rsid w:val="009D65AF"/>
    <w:rsid w:val="009E0AD8"/>
    <w:rsid w:val="009E0B15"/>
    <w:rsid w:val="009E1431"/>
    <w:rsid w:val="009E1536"/>
    <w:rsid w:val="009E2593"/>
    <w:rsid w:val="009E2EAD"/>
    <w:rsid w:val="009E31EA"/>
    <w:rsid w:val="009E37E0"/>
    <w:rsid w:val="009E3D11"/>
    <w:rsid w:val="009E5160"/>
    <w:rsid w:val="009E534C"/>
    <w:rsid w:val="009E54AA"/>
    <w:rsid w:val="009E612F"/>
    <w:rsid w:val="009E7117"/>
    <w:rsid w:val="009E7C4A"/>
    <w:rsid w:val="009E7F1B"/>
    <w:rsid w:val="009F0B12"/>
    <w:rsid w:val="009F20F2"/>
    <w:rsid w:val="009F21A0"/>
    <w:rsid w:val="009F2E92"/>
    <w:rsid w:val="009F3672"/>
    <w:rsid w:val="009F40BA"/>
    <w:rsid w:val="009F4ECB"/>
    <w:rsid w:val="009F5A16"/>
    <w:rsid w:val="009F7FC0"/>
    <w:rsid w:val="00A003DA"/>
    <w:rsid w:val="00A0078C"/>
    <w:rsid w:val="00A0087A"/>
    <w:rsid w:val="00A0163C"/>
    <w:rsid w:val="00A03165"/>
    <w:rsid w:val="00A0358E"/>
    <w:rsid w:val="00A03666"/>
    <w:rsid w:val="00A04EDD"/>
    <w:rsid w:val="00A05274"/>
    <w:rsid w:val="00A05983"/>
    <w:rsid w:val="00A05F27"/>
    <w:rsid w:val="00A06078"/>
    <w:rsid w:val="00A06B42"/>
    <w:rsid w:val="00A07447"/>
    <w:rsid w:val="00A07632"/>
    <w:rsid w:val="00A0776E"/>
    <w:rsid w:val="00A078A0"/>
    <w:rsid w:val="00A07997"/>
    <w:rsid w:val="00A10951"/>
    <w:rsid w:val="00A1123D"/>
    <w:rsid w:val="00A126BE"/>
    <w:rsid w:val="00A13B0B"/>
    <w:rsid w:val="00A1478F"/>
    <w:rsid w:val="00A14CA5"/>
    <w:rsid w:val="00A158A9"/>
    <w:rsid w:val="00A17092"/>
    <w:rsid w:val="00A17CBA"/>
    <w:rsid w:val="00A17DBA"/>
    <w:rsid w:val="00A17E4A"/>
    <w:rsid w:val="00A2097F"/>
    <w:rsid w:val="00A219B3"/>
    <w:rsid w:val="00A21E10"/>
    <w:rsid w:val="00A23FA3"/>
    <w:rsid w:val="00A24020"/>
    <w:rsid w:val="00A24456"/>
    <w:rsid w:val="00A2479B"/>
    <w:rsid w:val="00A2758D"/>
    <w:rsid w:val="00A278D6"/>
    <w:rsid w:val="00A304EE"/>
    <w:rsid w:val="00A30AEE"/>
    <w:rsid w:val="00A30FA4"/>
    <w:rsid w:val="00A3105D"/>
    <w:rsid w:val="00A31CC5"/>
    <w:rsid w:val="00A3378A"/>
    <w:rsid w:val="00A3378F"/>
    <w:rsid w:val="00A33BE0"/>
    <w:rsid w:val="00A347F8"/>
    <w:rsid w:val="00A37686"/>
    <w:rsid w:val="00A37BF2"/>
    <w:rsid w:val="00A40A62"/>
    <w:rsid w:val="00A4137F"/>
    <w:rsid w:val="00A42175"/>
    <w:rsid w:val="00A42302"/>
    <w:rsid w:val="00A42559"/>
    <w:rsid w:val="00A43061"/>
    <w:rsid w:val="00A437C8"/>
    <w:rsid w:val="00A43AE9"/>
    <w:rsid w:val="00A442B2"/>
    <w:rsid w:val="00A44A95"/>
    <w:rsid w:val="00A44AE7"/>
    <w:rsid w:val="00A451AD"/>
    <w:rsid w:val="00A45281"/>
    <w:rsid w:val="00A452F2"/>
    <w:rsid w:val="00A456F1"/>
    <w:rsid w:val="00A46C53"/>
    <w:rsid w:val="00A4711E"/>
    <w:rsid w:val="00A471B0"/>
    <w:rsid w:val="00A510D9"/>
    <w:rsid w:val="00A51B54"/>
    <w:rsid w:val="00A51DA6"/>
    <w:rsid w:val="00A53DFF"/>
    <w:rsid w:val="00A540B5"/>
    <w:rsid w:val="00A546FB"/>
    <w:rsid w:val="00A54C26"/>
    <w:rsid w:val="00A55100"/>
    <w:rsid w:val="00A557B6"/>
    <w:rsid w:val="00A55A13"/>
    <w:rsid w:val="00A5607C"/>
    <w:rsid w:val="00A56270"/>
    <w:rsid w:val="00A56FEF"/>
    <w:rsid w:val="00A5776C"/>
    <w:rsid w:val="00A57857"/>
    <w:rsid w:val="00A57C7D"/>
    <w:rsid w:val="00A60049"/>
    <w:rsid w:val="00A6006F"/>
    <w:rsid w:val="00A60A28"/>
    <w:rsid w:val="00A60FB4"/>
    <w:rsid w:val="00A619AA"/>
    <w:rsid w:val="00A62277"/>
    <w:rsid w:val="00A62891"/>
    <w:rsid w:val="00A62EF4"/>
    <w:rsid w:val="00A634D2"/>
    <w:rsid w:val="00A64B94"/>
    <w:rsid w:val="00A65371"/>
    <w:rsid w:val="00A659B6"/>
    <w:rsid w:val="00A660C1"/>
    <w:rsid w:val="00A66C70"/>
    <w:rsid w:val="00A677A6"/>
    <w:rsid w:val="00A71AFE"/>
    <w:rsid w:val="00A7244F"/>
    <w:rsid w:val="00A72883"/>
    <w:rsid w:val="00A73E21"/>
    <w:rsid w:val="00A74E41"/>
    <w:rsid w:val="00A7538C"/>
    <w:rsid w:val="00A7547F"/>
    <w:rsid w:val="00A75E61"/>
    <w:rsid w:val="00A76B47"/>
    <w:rsid w:val="00A76FD2"/>
    <w:rsid w:val="00A775DE"/>
    <w:rsid w:val="00A77BD6"/>
    <w:rsid w:val="00A77C49"/>
    <w:rsid w:val="00A80BE5"/>
    <w:rsid w:val="00A80D49"/>
    <w:rsid w:val="00A8104F"/>
    <w:rsid w:val="00A83470"/>
    <w:rsid w:val="00A83FED"/>
    <w:rsid w:val="00A84BAB"/>
    <w:rsid w:val="00A84DD2"/>
    <w:rsid w:val="00A84E2F"/>
    <w:rsid w:val="00A85BB7"/>
    <w:rsid w:val="00A86745"/>
    <w:rsid w:val="00A86F00"/>
    <w:rsid w:val="00A876FD"/>
    <w:rsid w:val="00A87E38"/>
    <w:rsid w:val="00A9029E"/>
    <w:rsid w:val="00A908B3"/>
    <w:rsid w:val="00A913BE"/>
    <w:rsid w:val="00A92266"/>
    <w:rsid w:val="00A927E0"/>
    <w:rsid w:val="00A94061"/>
    <w:rsid w:val="00A95046"/>
    <w:rsid w:val="00A95696"/>
    <w:rsid w:val="00A95FC4"/>
    <w:rsid w:val="00A95FF7"/>
    <w:rsid w:val="00A975CA"/>
    <w:rsid w:val="00AA0D69"/>
    <w:rsid w:val="00AA0F10"/>
    <w:rsid w:val="00AA1A9F"/>
    <w:rsid w:val="00AA1BD4"/>
    <w:rsid w:val="00AA2400"/>
    <w:rsid w:val="00AA265F"/>
    <w:rsid w:val="00AA2775"/>
    <w:rsid w:val="00AA30C7"/>
    <w:rsid w:val="00AA3E66"/>
    <w:rsid w:val="00AA452F"/>
    <w:rsid w:val="00AA4C5D"/>
    <w:rsid w:val="00AA54DC"/>
    <w:rsid w:val="00AA6E9F"/>
    <w:rsid w:val="00AA7775"/>
    <w:rsid w:val="00AA7E9B"/>
    <w:rsid w:val="00AB11BA"/>
    <w:rsid w:val="00AB206A"/>
    <w:rsid w:val="00AB3662"/>
    <w:rsid w:val="00AB3806"/>
    <w:rsid w:val="00AB3D65"/>
    <w:rsid w:val="00AB4020"/>
    <w:rsid w:val="00AB4069"/>
    <w:rsid w:val="00AB4278"/>
    <w:rsid w:val="00AB461D"/>
    <w:rsid w:val="00AB493F"/>
    <w:rsid w:val="00AB4972"/>
    <w:rsid w:val="00AB4CB7"/>
    <w:rsid w:val="00AB51B5"/>
    <w:rsid w:val="00AB51F8"/>
    <w:rsid w:val="00AB563E"/>
    <w:rsid w:val="00AB5A9D"/>
    <w:rsid w:val="00AB5E97"/>
    <w:rsid w:val="00AB63C2"/>
    <w:rsid w:val="00AB63D9"/>
    <w:rsid w:val="00AB64F7"/>
    <w:rsid w:val="00AB7633"/>
    <w:rsid w:val="00AC03D4"/>
    <w:rsid w:val="00AC056D"/>
    <w:rsid w:val="00AC06ED"/>
    <w:rsid w:val="00AC17DC"/>
    <w:rsid w:val="00AC2E0A"/>
    <w:rsid w:val="00AC3014"/>
    <w:rsid w:val="00AC3A0B"/>
    <w:rsid w:val="00AC3A41"/>
    <w:rsid w:val="00AC45F2"/>
    <w:rsid w:val="00AC47EB"/>
    <w:rsid w:val="00AC4BD3"/>
    <w:rsid w:val="00AC60D5"/>
    <w:rsid w:val="00AC6EBB"/>
    <w:rsid w:val="00AD07C0"/>
    <w:rsid w:val="00AD0C75"/>
    <w:rsid w:val="00AD0FD0"/>
    <w:rsid w:val="00AD2055"/>
    <w:rsid w:val="00AD216E"/>
    <w:rsid w:val="00AD260A"/>
    <w:rsid w:val="00AD28E2"/>
    <w:rsid w:val="00AD28EB"/>
    <w:rsid w:val="00AD3726"/>
    <w:rsid w:val="00AD450A"/>
    <w:rsid w:val="00AD5069"/>
    <w:rsid w:val="00AD506C"/>
    <w:rsid w:val="00AD5DED"/>
    <w:rsid w:val="00AD6AEB"/>
    <w:rsid w:val="00AD7488"/>
    <w:rsid w:val="00AD76AF"/>
    <w:rsid w:val="00AD7F50"/>
    <w:rsid w:val="00AE02E2"/>
    <w:rsid w:val="00AE02F2"/>
    <w:rsid w:val="00AE0F63"/>
    <w:rsid w:val="00AE1831"/>
    <w:rsid w:val="00AE1CB8"/>
    <w:rsid w:val="00AE1D51"/>
    <w:rsid w:val="00AE2582"/>
    <w:rsid w:val="00AE267C"/>
    <w:rsid w:val="00AE2D9D"/>
    <w:rsid w:val="00AE321F"/>
    <w:rsid w:val="00AE385A"/>
    <w:rsid w:val="00AE3900"/>
    <w:rsid w:val="00AE4677"/>
    <w:rsid w:val="00AF258B"/>
    <w:rsid w:val="00AF2C70"/>
    <w:rsid w:val="00AF4A2F"/>
    <w:rsid w:val="00AF4B7A"/>
    <w:rsid w:val="00AF5404"/>
    <w:rsid w:val="00AF566B"/>
    <w:rsid w:val="00AF749D"/>
    <w:rsid w:val="00AF7C83"/>
    <w:rsid w:val="00B008E6"/>
    <w:rsid w:val="00B04D6F"/>
    <w:rsid w:val="00B04E13"/>
    <w:rsid w:val="00B0536C"/>
    <w:rsid w:val="00B056D2"/>
    <w:rsid w:val="00B070D4"/>
    <w:rsid w:val="00B071F7"/>
    <w:rsid w:val="00B104E8"/>
    <w:rsid w:val="00B1052C"/>
    <w:rsid w:val="00B13DDC"/>
    <w:rsid w:val="00B146A7"/>
    <w:rsid w:val="00B149B5"/>
    <w:rsid w:val="00B14C62"/>
    <w:rsid w:val="00B14D19"/>
    <w:rsid w:val="00B207BB"/>
    <w:rsid w:val="00B219E0"/>
    <w:rsid w:val="00B22B16"/>
    <w:rsid w:val="00B22FE1"/>
    <w:rsid w:val="00B238CB"/>
    <w:rsid w:val="00B254D5"/>
    <w:rsid w:val="00B259A6"/>
    <w:rsid w:val="00B25C24"/>
    <w:rsid w:val="00B266EB"/>
    <w:rsid w:val="00B26C90"/>
    <w:rsid w:val="00B26F37"/>
    <w:rsid w:val="00B27081"/>
    <w:rsid w:val="00B27571"/>
    <w:rsid w:val="00B27616"/>
    <w:rsid w:val="00B27843"/>
    <w:rsid w:val="00B27DD3"/>
    <w:rsid w:val="00B30565"/>
    <w:rsid w:val="00B30BCB"/>
    <w:rsid w:val="00B31908"/>
    <w:rsid w:val="00B31CAD"/>
    <w:rsid w:val="00B3231C"/>
    <w:rsid w:val="00B32E9C"/>
    <w:rsid w:val="00B33003"/>
    <w:rsid w:val="00B33079"/>
    <w:rsid w:val="00B3329F"/>
    <w:rsid w:val="00B34745"/>
    <w:rsid w:val="00B34BD1"/>
    <w:rsid w:val="00B3521B"/>
    <w:rsid w:val="00B35B25"/>
    <w:rsid w:val="00B36156"/>
    <w:rsid w:val="00B365DD"/>
    <w:rsid w:val="00B4115B"/>
    <w:rsid w:val="00B411A1"/>
    <w:rsid w:val="00B41A22"/>
    <w:rsid w:val="00B422C9"/>
    <w:rsid w:val="00B430AA"/>
    <w:rsid w:val="00B432FF"/>
    <w:rsid w:val="00B43DD0"/>
    <w:rsid w:val="00B44198"/>
    <w:rsid w:val="00B44504"/>
    <w:rsid w:val="00B4482B"/>
    <w:rsid w:val="00B449FA"/>
    <w:rsid w:val="00B45424"/>
    <w:rsid w:val="00B4599F"/>
    <w:rsid w:val="00B46302"/>
    <w:rsid w:val="00B470F5"/>
    <w:rsid w:val="00B471E2"/>
    <w:rsid w:val="00B50133"/>
    <w:rsid w:val="00B507C8"/>
    <w:rsid w:val="00B50C53"/>
    <w:rsid w:val="00B515E1"/>
    <w:rsid w:val="00B518A3"/>
    <w:rsid w:val="00B529D1"/>
    <w:rsid w:val="00B52BFB"/>
    <w:rsid w:val="00B532AE"/>
    <w:rsid w:val="00B54A6D"/>
    <w:rsid w:val="00B550AC"/>
    <w:rsid w:val="00B55DE6"/>
    <w:rsid w:val="00B5674C"/>
    <w:rsid w:val="00B56DA7"/>
    <w:rsid w:val="00B571EA"/>
    <w:rsid w:val="00B6011B"/>
    <w:rsid w:val="00B612C1"/>
    <w:rsid w:val="00B61692"/>
    <w:rsid w:val="00B617C9"/>
    <w:rsid w:val="00B6197C"/>
    <w:rsid w:val="00B626E5"/>
    <w:rsid w:val="00B62F9A"/>
    <w:rsid w:val="00B636FA"/>
    <w:rsid w:val="00B64C60"/>
    <w:rsid w:val="00B6560F"/>
    <w:rsid w:val="00B67764"/>
    <w:rsid w:val="00B67778"/>
    <w:rsid w:val="00B67A7F"/>
    <w:rsid w:val="00B714A3"/>
    <w:rsid w:val="00B716D3"/>
    <w:rsid w:val="00B71813"/>
    <w:rsid w:val="00B718CC"/>
    <w:rsid w:val="00B723F6"/>
    <w:rsid w:val="00B72F00"/>
    <w:rsid w:val="00B74A8A"/>
    <w:rsid w:val="00B75E42"/>
    <w:rsid w:val="00B76809"/>
    <w:rsid w:val="00B76A9F"/>
    <w:rsid w:val="00B76BDC"/>
    <w:rsid w:val="00B77ED0"/>
    <w:rsid w:val="00B8046D"/>
    <w:rsid w:val="00B805CA"/>
    <w:rsid w:val="00B81968"/>
    <w:rsid w:val="00B81A9F"/>
    <w:rsid w:val="00B81CB8"/>
    <w:rsid w:val="00B81F71"/>
    <w:rsid w:val="00B82698"/>
    <w:rsid w:val="00B82CC0"/>
    <w:rsid w:val="00B82E30"/>
    <w:rsid w:val="00B8432E"/>
    <w:rsid w:val="00B853CD"/>
    <w:rsid w:val="00B854D4"/>
    <w:rsid w:val="00B86B21"/>
    <w:rsid w:val="00B86BF9"/>
    <w:rsid w:val="00B870FE"/>
    <w:rsid w:val="00B87788"/>
    <w:rsid w:val="00B877FD"/>
    <w:rsid w:val="00B878B1"/>
    <w:rsid w:val="00B878FA"/>
    <w:rsid w:val="00B879F5"/>
    <w:rsid w:val="00B9085D"/>
    <w:rsid w:val="00B9094F"/>
    <w:rsid w:val="00B91182"/>
    <w:rsid w:val="00B9132B"/>
    <w:rsid w:val="00B916BA"/>
    <w:rsid w:val="00B923DA"/>
    <w:rsid w:val="00B924FF"/>
    <w:rsid w:val="00B92563"/>
    <w:rsid w:val="00B92927"/>
    <w:rsid w:val="00B92F81"/>
    <w:rsid w:val="00B93709"/>
    <w:rsid w:val="00B93741"/>
    <w:rsid w:val="00B93803"/>
    <w:rsid w:val="00B9387B"/>
    <w:rsid w:val="00B94612"/>
    <w:rsid w:val="00B94B61"/>
    <w:rsid w:val="00B94DEF"/>
    <w:rsid w:val="00B950D5"/>
    <w:rsid w:val="00B95297"/>
    <w:rsid w:val="00B95A45"/>
    <w:rsid w:val="00B96179"/>
    <w:rsid w:val="00B96344"/>
    <w:rsid w:val="00B96CEA"/>
    <w:rsid w:val="00B97657"/>
    <w:rsid w:val="00B97804"/>
    <w:rsid w:val="00B97A0E"/>
    <w:rsid w:val="00B97A46"/>
    <w:rsid w:val="00B97EEB"/>
    <w:rsid w:val="00BA14B3"/>
    <w:rsid w:val="00BA1F2C"/>
    <w:rsid w:val="00BA2251"/>
    <w:rsid w:val="00BA3126"/>
    <w:rsid w:val="00BA3197"/>
    <w:rsid w:val="00BA3D9D"/>
    <w:rsid w:val="00BA44E7"/>
    <w:rsid w:val="00BA464F"/>
    <w:rsid w:val="00BA4BC2"/>
    <w:rsid w:val="00BA555F"/>
    <w:rsid w:val="00BA5573"/>
    <w:rsid w:val="00BA5C65"/>
    <w:rsid w:val="00BA5CB2"/>
    <w:rsid w:val="00BA641F"/>
    <w:rsid w:val="00BA6EAF"/>
    <w:rsid w:val="00BA78C6"/>
    <w:rsid w:val="00BA7EA9"/>
    <w:rsid w:val="00BB01CC"/>
    <w:rsid w:val="00BB02DA"/>
    <w:rsid w:val="00BB1444"/>
    <w:rsid w:val="00BB1539"/>
    <w:rsid w:val="00BB1944"/>
    <w:rsid w:val="00BB214E"/>
    <w:rsid w:val="00BB3F5D"/>
    <w:rsid w:val="00BB47E0"/>
    <w:rsid w:val="00BB5607"/>
    <w:rsid w:val="00BB7A00"/>
    <w:rsid w:val="00BB7D44"/>
    <w:rsid w:val="00BB7F21"/>
    <w:rsid w:val="00BB7F57"/>
    <w:rsid w:val="00BC0791"/>
    <w:rsid w:val="00BC177D"/>
    <w:rsid w:val="00BC2494"/>
    <w:rsid w:val="00BC2EF4"/>
    <w:rsid w:val="00BC4C85"/>
    <w:rsid w:val="00BC4F65"/>
    <w:rsid w:val="00BC58DD"/>
    <w:rsid w:val="00BC5B57"/>
    <w:rsid w:val="00BC5C67"/>
    <w:rsid w:val="00BC5E46"/>
    <w:rsid w:val="00BC6296"/>
    <w:rsid w:val="00BC6CD5"/>
    <w:rsid w:val="00BC70F1"/>
    <w:rsid w:val="00BC71FE"/>
    <w:rsid w:val="00BD137F"/>
    <w:rsid w:val="00BD14D8"/>
    <w:rsid w:val="00BD19E5"/>
    <w:rsid w:val="00BD1AC2"/>
    <w:rsid w:val="00BD2408"/>
    <w:rsid w:val="00BD2AA1"/>
    <w:rsid w:val="00BD2B52"/>
    <w:rsid w:val="00BD2C64"/>
    <w:rsid w:val="00BD2D43"/>
    <w:rsid w:val="00BD335D"/>
    <w:rsid w:val="00BD34F4"/>
    <w:rsid w:val="00BD37C0"/>
    <w:rsid w:val="00BD37F4"/>
    <w:rsid w:val="00BD3844"/>
    <w:rsid w:val="00BD3BCE"/>
    <w:rsid w:val="00BD497C"/>
    <w:rsid w:val="00BD5010"/>
    <w:rsid w:val="00BD7AE0"/>
    <w:rsid w:val="00BD7F98"/>
    <w:rsid w:val="00BE0AC3"/>
    <w:rsid w:val="00BE18DB"/>
    <w:rsid w:val="00BE21CE"/>
    <w:rsid w:val="00BE2537"/>
    <w:rsid w:val="00BE2CD9"/>
    <w:rsid w:val="00BE32DA"/>
    <w:rsid w:val="00BE340C"/>
    <w:rsid w:val="00BE3933"/>
    <w:rsid w:val="00BE3995"/>
    <w:rsid w:val="00BE3A06"/>
    <w:rsid w:val="00BE3D35"/>
    <w:rsid w:val="00BE4F04"/>
    <w:rsid w:val="00BE5C18"/>
    <w:rsid w:val="00BE627C"/>
    <w:rsid w:val="00BE69AA"/>
    <w:rsid w:val="00BE75FC"/>
    <w:rsid w:val="00BF0C12"/>
    <w:rsid w:val="00BF10A7"/>
    <w:rsid w:val="00BF243C"/>
    <w:rsid w:val="00BF2440"/>
    <w:rsid w:val="00BF2740"/>
    <w:rsid w:val="00BF28FA"/>
    <w:rsid w:val="00BF2BE6"/>
    <w:rsid w:val="00BF2ECF"/>
    <w:rsid w:val="00BF2F02"/>
    <w:rsid w:val="00BF3548"/>
    <w:rsid w:val="00BF3579"/>
    <w:rsid w:val="00BF40D1"/>
    <w:rsid w:val="00BF45BB"/>
    <w:rsid w:val="00BF4621"/>
    <w:rsid w:val="00BF4B04"/>
    <w:rsid w:val="00BF54F3"/>
    <w:rsid w:val="00BF65A7"/>
    <w:rsid w:val="00BF6F10"/>
    <w:rsid w:val="00BF7364"/>
    <w:rsid w:val="00BF751C"/>
    <w:rsid w:val="00BF7631"/>
    <w:rsid w:val="00C00B0B"/>
    <w:rsid w:val="00C011F9"/>
    <w:rsid w:val="00C03117"/>
    <w:rsid w:val="00C0381B"/>
    <w:rsid w:val="00C049E3"/>
    <w:rsid w:val="00C04AB8"/>
    <w:rsid w:val="00C0512B"/>
    <w:rsid w:val="00C052A3"/>
    <w:rsid w:val="00C05662"/>
    <w:rsid w:val="00C05770"/>
    <w:rsid w:val="00C0686C"/>
    <w:rsid w:val="00C06995"/>
    <w:rsid w:val="00C06CA2"/>
    <w:rsid w:val="00C07085"/>
    <w:rsid w:val="00C108C7"/>
    <w:rsid w:val="00C11042"/>
    <w:rsid w:val="00C11CBB"/>
    <w:rsid w:val="00C12C9F"/>
    <w:rsid w:val="00C13165"/>
    <w:rsid w:val="00C13499"/>
    <w:rsid w:val="00C13952"/>
    <w:rsid w:val="00C13BB6"/>
    <w:rsid w:val="00C14746"/>
    <w:rsid w:val="00C15007"/>
    <w:rsid w:val="00C167B1"/>
    <w:rsid w:val="00C174C6"/>
    <w:rsid w:val="00C209DC"/>
    <w:rsid w:val="00C21432"/>
    <w:rsid w:val="00C222FE"/>
    <w:rsid w:val="00C228FA"/>
    <w:rsid w:val="00C22A28"/>
    <w:rsid w:val="00C242DC"/>
    <w:rsid w:val="00C24416"/>
    <w:rsid w:val="00C2451E"/>
    <w:rsid w:val="00C24833"/>
    <w:rsid w:val="00C24997"/>
    <w:rsid w:val="00C24CDE"/>
    <w:rsid w:val="00C24DE3"/>
    <w:rsid w:val="00C256CF"/>
    <w:rsid w:val="00C26325"/>
    <w:rsid w:val="00C26D7B"/>
    <w:rsid w:val="00C26F81"/>
    <w:rsid w:val="00C31201"/>
    <w:rsid w:val="00C31455"/>
    <w:rsid w:val="00C315BE"/>
    <w:rsid w:val="00C32B50"/>
    <w:rsid w:val="00C3399E"/>
    <w:rsid w:val="00C35333"/>
    <w:rsid w:val="00C35AFA"/>
    <w:rsid w:val="00C35BEB"/>
    <w:rsid w:val="00C36527"/>
    <w:rsid w:val="00C368D2"/>
    <w:rsid w:val="00C369A4"/>
    <w:rsid w:val="00C3721B"/>
    <w:rsid w:val="00C40438"/>
    <w:rsid w:val="00C41194"/>
    <w:rsid w:val="00C41457"/>
    <w:rsid w:val="00C414E5"/>
    <w:rsid w:val="00C42372"/>
    <w:rsid w:val="00C43E93"/>
    <w:rsid w:val="00C43EA2"/>
    <w:rsid w:val="00C4431D"/>
    <w:rsid w:val="00C4451D"/>
    <w:rsid w:val="00C44D30"/>
    <w:rsid w:val="00C450A0"/>
    <w:rsid w:val="00C45EA6"/>
    <w:rsid w:val="00C46735"/>
    <w:rsid w:val="00C467C2"/>
    <w:rsid w:val="00C4691B"/>
    <w:rsid w:val="00C47685"/>
    <w:rsid w:val="00C4781E"/>
    <w:rsid w:val="00C503F8"/>
    <w:rsid w:val="00C50414"/>
    <w:rsid w:val="00C510D0"/>
    <w:rsid w:val="00C51C28"/>
    <w:rsid w:val="00C522D0"/>
    <w:rsid w:val="00C530CA"/>
    <w:rsid w:val="00C537DD"/>
    <w:rsid w:val="00C54AC0"/>
    <w:rsid w:val="00C55188"/>
    <w:rsid w:val="00C56900"/>
    <w:rsid w:val="00C57FB7"/>
    <w:rsid w:val="00C61581"/>
    <w:rsid w:val="00C616F9"/>
    <w:rsid w:val="00C62036"/>
    <w:rsid w:val="00C6232E"/>
    <w:rsid w:val="00C6237A"/>
    <w:rsid w:val="00C625F5"/>
    <w:rsid w:val="00C64698"/>
    <w:rsid w:val="00C656DE"/>
    <w:rsid w:val="00C661DE"/>
    <w:rsid w:val="00C67137"/>
    <w:rsid w:val="00C6733B"/>
    <w:rsid w:val="00C67430"/>
    <w:rsid w:val="00C703B2"/>
    <w:rsid w:val="00C71401"/>
    <w:rsid w:val="00C72DA2"/>
    <w:rsid w:val="00C7319F"/>
    <w:rsid w:val="00C73AD4"/>
    <w:rsid w:val="00C73EFE"/>
    <w:rsid w:val="00C74110"/>
    <w:rsid w:val="00C763CC"/>
    <w:rsid w:val="00C76423"/>
    <w:rsid w:val="00C76661"/>
    <w:rsid w:val="00C76C87"/>
    <w:rsid w:val="00C770D7"/>
    <w:rsid w:val="00C7751A"/>
    <w:rsid w:val="00C778E0"/>
    <w:rsid w:val="00C77952"/>
    <w:rsid w:val="00C77E73"/>
    <w:rsid w:val="00C807F5"/>
    <w:rsid w:val="00C8100D"/>
    <w:rsid w:val="00C810E5"/>
    <w:rsid w:val="00C812D1"/>
    <w:rsid w:val="00C818B9"/>
    <w:rsid w:val="00C81B10"/>
    <w:rsid w:val="00C81F6E"/>
    <w:rsid w:val="00C82118"/>
    <w:rsid w:val="00C82205"/>
    <w:rsid w:val="00C82B8D"/>
    <w:rsid w:val="00C831B1"/>
    <w:rsid w:val="00C84BC1"/>
    <w:rsid w:val="00C85308"/>
    <w:rsid w:val="00C8567B"/>
    <w:rsid w:val="00C86520"/>
    <w:rsid w:val="00C87C91"/>
    <w:rsid w:val="00C9088B"/>
    <w:rsid w:val="00C90D39"/>
    <w:rsid w:val="00C91ED9"/>
    <w:rsid w:val="00C92CA9"/>
    <w:rsid w:val="00C92F7B"/>
    <w:rsid w:val="00C9364A"/>
    <w:rsid w:val="00C942B4"/>
    <w:rsid w:val="00C95C07"/>
    <w:rsid w:val="00C95CA9"/>
    <w:rsid w:val="00C95FFC"/>
    <w:rsid w:val="00C96F45"/>
    <w:rsid w:val="00C97077"/>
    <w:rsid w:val="00CA0247"/>
    <w:rsid w:val="00CA0653"/>
    <w:rsid w:val="00CA0A25"/>
    <w:rsid w:val="00CA2BFC"/>
    <w:rsid w:val="00CA3154"/>
    <w:rsid w:val="00CA3663"/>
    <w:rsid w:val="00CA36F9"/>
    <w:rsid w:val="00CA417B"/>
    <w:rsid w:val="00CA4CF6"/>
    <w:rsid w:val="00CA6524"/>
    <w:rsid w:val="00CA66D5"/>
    <w:rsid w:val="00CA73F3"/>
    <w:rsid w:val="00CA7895"/>
    <w:rsid w:val="00CA7AED"/>
    <w:rsid w:val="00CA7CD5"/>
    <w:rsid w:val="00CB1E5A"/>
    <w:rsid w:val="00CB20ED"/>
    <w:rsid w:val="00CB2279"/>
    <w:rsid w:val="00CB293B"/>
    <w:rsid w:val="00CB2B91"/>
    <w:rsid w:val="00CB2E30"/>
    <w:rsid w:val="00CB31E0"/>
    <w:rsid w:val="00CB4FD5"/>
    <w:rsid w:val="00CB5CBD"/>
    <w:rsid w:val="00CB6766"/>
    <w:rsid w:val="00CB6D07"/>
    <w:rsid w:val="00CB7997"/>
    <w:rsid w:val="00CC1249"/>
    <w:rsid w:val="00CC137F"/>
    <w:rsid w:val="00CC1E50"/>
    <w:rsid w:val="00CC2560"/>
    <w:rsid w:val="00CC2B7F"/>
    <w:rsid w:val="00CC326C"/>
    <w:rsid w:val="00CC32D6"/>
    <w:rsid w:val="00CC3B14"/>
    <w:rsid w:val="00CC58FA"/>
    <w:rsid w:val="00CC5925"/>
    <w:rsid w:val="00CC6DFD"/>
    <w:rsid w:val="00CC714A"/>
    <w:rsid w:val="00CC78A4"/>
    <w:rsid w:val="00CC7BB4"/>
    <w:rsid w:val="00CD040C"/>
    <w:rsid w:val="00CD0933"/>
    <w:rsid w:val="00CD11D0"/>
    <w:rsid w:val="00CD2CEA"/>
    <w:rsid w:val="00CD2D1C"/>
    <w:rsid w:val="00CD492C"/>
    <w:rsid w:val="00CD4AEB"/>
    <w:rsid w:val="00CD4B46"/>
    <w:rsid w:val="00CD4E20"/>
    <w:rsid w:val="00CD53C8"/>
    <w:rsid w:val="00CD5747"/>
    <w:rsid w:val="00CD58FA"/>
    <w:rsid w:val="00CD60F1"/>
    <w:rsid w:val="00CD677F"/>
    <w:rsid w:val="00CD6A4F"/>
    <w:rsid w:val="00CD6B0B"/>
    <w:rsid w:val="00CD6FDC"/>
    <w:rsid w:val="00CD74E6"/>
    <w:rsid w:val="00CD7BCC"/>
    <w:rsid w:val="00CE0151"/>
    <w:rsid w:val="00CE0DFA"/>
    <w:rsid w:val="00CE11F7"/>
    <w:rsid w:val="00CE1717"/>
    <w:rsid w:val="00CE28DD"/>
    <w:rsid w:val="00CE2961"/>
    <w:rsid w:val="00CE2CD5"/>
    <w:rsid w:val="00CE4324"/>
    <w:rsid w:val="00CE5018"/>
    <w:rsid w:val="00CE6039"/>
    <w:rsid w:val="00CE72FD"/>
    <w:rsid w:val="00CE7317"/>
    <w:rsid w:val="00CE7664"/>
    <w:rsid w:val="00CE7836"/>
    <w:rsid w:val="00CF076D"/>
    <w:rsid w:val="00CF07BC"/>
    <w:rsid w:val="00CF0A49"/>
    <w:rsid w:val="00CF0A5E"/>
    <w:rsid w:val="00CF1004"/>
    <w:rsid w:val="00CF1452"/>
    <w:rsid w:val="00CF16D4"/>
    <w:rsid w:val="00CF19B4"/>
    <w:rsid w:val="00CF1AC4"/>
    <w:rsid w:val="00CF2A81"/>
    <w:rsid w:val="00CF477C"/>
    <w:rsid w:val="00CF488A"/>
    <w:rsid w:val="00CF4FA9"/>
    <w:rsid w:val="00CF53AB"/>
    <w:rsid w:val="00CF56FF"/>
    <w:rsid w:val="00CF5838"/>
    <w:rsid w:val="00CF63F1"/>
    <w:rsid w:val="00CF74A2"/>
    <w:rsid w:val="00CF78F8"/>
    <w:rsid w:val="00CF7E1B"/>
    <w:rsid w:val="00D001DE"/>
    <w:rsid w:val="00D00411"/>
    <w:rsid w:val="00D00EF5"/>
    <w:rsid w:val="00D03803"/>
    <w:rsid w:val="00D045AC"/>
    <w:rsid w:val="00D0586F"/>
    <w:rsid w:val="00D058DB"/>
    <w:rsid w:val="00D05A10"/>
    <w:rsid w:val="00D073B9"/>
    <w:rsid w:val="00D076BA"/>
    <w:rsid w:val="00D079F2"/>
    <w:rsid w:val="00D108C0"/>
    <w:rsid w:val="00D11482"/>
    <w:rsid w:val="00D11C98"/>
    <w:rsid w:val="00D125BF"/>
    <w:rsid w:val="00D138F2"/>
    <w:rsid w:val="00D13D77"/>
    <w:rsid w:val="00D1424B"/>
    <w:rsid w:val="00D16E11"/>
    <w:rsid w:val="00D17357"/>
    <w:rsid w:val="00D17C8B"/>
    <w:rsid w:val="00D207BB"/>
    <w:rsid w:val="00D209A3"/>
    <w:rsid w:val="00D2107D"/>
    <w:rsid w:val="00D21852"/>
    <w:rsid w:val="00D22665"/>
    <w:rsid w:val="00D2275F"/>
    <w:rsid w:val="00D22F86"/>
    <w:rsid w:val="00D233F0"/>
    <w:rsid w:val="00D23607"/>
    <w:rsid w:val="00D25B06"/>
    <w:rsid w:val="00D27A72"/>
    <w:rsid w:val="00D305E6"/>
    <w:rsid w:val="00D30E3E"/>
    <w:rsid w:val="00D31459"/>
    <w:rsid w:val="00D323CC"/>
    <w:rsid w:val="00D326B3"/>
    <w:rsid w:val="00D32DD6"/>
    <w:rsid w:val="00D337A2"/>
    <w:rsid w:val="00D33E38"/>
    <w:rsid w:val="00D3480E"/>
    <w:rsid w:val="00D35935"/>
    <w:rsid w:val="00D35DEF"/>
    <w:rsid w:val="00D35E9A"/>
    <w:rsid w:val="00D36672"/>
    <w:rsid w:val="00D366D6"/>
    <w:rsid w:val="00D36E1A"/>
    <w:rsid w:val="00D37D89"/>
    <w:rsid w:val="00D402EB"/>
    <w:rsid w:val="00D414C7"/>
    <w:rsid w:val="00D41B85"/>
    <w:rsid w:val="00D425B2"/>
    <w:rsid w:val="00D42CAF"/>
    <w:rsid w:val="00D43CA8"/>
    <w:rsid w:val="00D4467D"/>
    <w:rsid w:val="00D44B4B"/>
    <w:rsid w:val="00D44B4F"/>
    <w:rsid w:val="00D45A48"/>
    <w:rsid w:val="00D45D27"/>
    <w:rsid w:val="00D465D6"/>
    <w:rsid w:val="00D465FE"/>
    <w:rsid w:val="00D46941"/>
    <w:rsid w:val="00D4747D"/>
    <w:rsid w:val="00D476B9"/>
    <w:rsid w:val="00D51F5A"/>
    <w:rsid w:val="00D5256A"/>
    <w:rsid w:val="00D526C3"/>
    <w:rsid w:val="00D53BE2"/>
    <w:rsid w:val="00D5436B"/>
    <w:rsid w:val="00D5572A"/>
    <w:rsid w:val="00D56039"/>
    <w:rsid w:val="00D562C0"/>
    <w:rsid w:val="00D562F2"/>
    <w:rsid w:val="00D5667C"/>
    <w:rsid w:val="00D56820"/>
    <w:rsid w:val="00D56F27"/>
    <w:rsid w:val="00D57010"/>
    <w:rsid w:val="00D572BF"/>
    <w:rsid w:val="00D5735D"/>
    <w:rsid w:val="00D5761B"/>
    <w:rsid w:val="00D5778F"/>
    <w:rsid w:val="00D600AD"/>
    <w:rsid w:val="00D61569"/>
    <w:rsid w:val="00D61CF6"/>
    <w:rsid w:val="00D61F20"/>
    <w:rsid w:val="00D62A0C"/>
    <w:rsid w:val="00D62D68"/>
    <w:rsid w:val="00D632CD"/>
    <w:rsid w:val="00D6348A"/>
    <w:rsid w:val="00D63685"/>
    <w:rsid w:val="00D644A5"/>
    <w:rsid w:val="00D64A56"/>
    <w:rsid w:val="00D65581"/>
    <w:rsid w:val="00D655D0"/>
    <w:rsid w:val="00D65609"/>
    <w:rsid w:val="00D6575B"/>
    <w:rsid w:val="00D65C59"/>
    <w:rsid w:val="00D66459"/>
    <w:rsid w:val="00D66AD7"/>
    <w:rsid w:val="00D66B3A"/>
    <w:rsid w:val="00D66CAF"/>
    <w:rsid w:val="00D66D82"/>
    <w:rsid w:val="00D67039"/>
    <w:rsid w:val="00D6755D"/>
    <w:rsid w:val="00D67A8D"/>
    <w:rsid w:val="00D714D4"/>
    <w:rsid w:val="00D71DAD"/>
    <w:rsid w:val="00D71F5B"/>
    <w:rsid w:val="00D726DA"/>
    <w:rsid w:val="00D72BFB"/>
    <w:rsid w:val="00D730C3"/>
    <w:rsid w:val="00D73465"/>
    <w:rsid w:val="00D73C38"/>
    <w:rsid w:val="00D76951"/>
    <w:rsid w:val="00D81944"/>
    <w:rsid w:val="00D83BAB"/>
    <w:rsid w:val="00D83D6D"/>
    <w:rsid w:val="00D847F9"/>
    <w:rsid w:val="00D84BF1"/>
    <w:rsid w:val="00D8552E"/>
    <w:rsid w:val="00D85630"/>
    <w:rsid w:val="00D86392"/>
    <w:rsid w:val="00D87A57"/>
    <w:rsid w:val="00D87EB2"/>
    <w:rsid w:val="00D901B9"/>
    <w:rsid w:val="00D9022B"/>
    <w:rsid w:val="00D9059C"/>
    <w:rsid w:val="00D90730"/>
    <w:rsid w:val="00D90913"/>
    <w:rsid w:val="00D90F4A"/>
    <w:rsid w:val="00D9211C"/>
    <w:rsid w:val="00D938CD"/>
    <w:rsid w:val="00D93B02"/>
    <w:rsid w:val="00D94C03"/>
    <w:rsid w:val="00D950EE"/>
    <w:rsid w:val="00D95477"/>
    <w:rsid w:val="00D95BA7"/>
    <w:rsid w:val="00D96493"/>
    <w:rsid w:val="00D974BC"/>
    <w:rsid w:val="00D97DC2"/>
    <w:rsid w:val="00D97FD6"/>
    <w:rsid w:val="00DA1182"/>
    <w:rsid w:val="00DA1B3C"/>
    <w:rsid w:val="00DA283A"/>
    <w:rsid w:val="00DA2B93"/>
    <w:rsid w:val="00DA2F82"/>
    <w:rsid w:val="00DA46B3"/>
    <w:rsid w:val="00DA4BCE"/>
    <w:rsid w:val="00DA4D36"/>
    <w:rsid w:val="00DA55D6"/>
    <w:rsid w:val="00DA68EA"/>
    <w:rsid w:val="00DA6912"/>
    <w:rsid w:val="00DA7B94"/>
    <w:rsid w:val="00DA7CE3"/>
    <w:rsid w:val="00DA7FEC"/>
    <w:rsid w:val="00DB0258"/>
    <w:rsid w:val="00DB18A8"/>
    <w:rsid w:val="00DB1B2F"/>
    <w:rsid w:val="00DB1C02"/>
    <w:rsid w:val="00DB234E"/>
    <w:rsid w:val="00DB23C4"/>
    <w:rsid w:val="00DB35CA"/>
    <w:rsid w:val="00DB3E21"/>
    <w:rsid w:val="00DB4897"/>
    <w:rsid w:val="00DB4C1F"/>
    <w:rsid w:val="00DB4FF5"/>
    <w:rsid w:val="00DB6964"/>
    <w:rsid w:val="00DB722C"/>
    <w:rsid w:val="00DB7C62"/>
    <w:rsid w:val="00DC0067"/>
    <w:rsid w:val="00DC033B"/>
    <w:rsid w:val="00DC18DE"/>
    <w:rsid w:val="00DC1904"/>
    <w:rsid w:val="00DC275D"/>
    <w:rsid w:val="00DC36E7"/>
    <w:rsid w:val="00DC43C4"/>
    <w:rsid w:val="00DC446D"/>
    <w:rsid w:val="00DC512D"/>
    <w:rsid w:val="00DC54F8"/>
    <w:rsid w:val="00DC5667"/>
    <w:rsid w:val="00DC60FD"/>
    <w:rsid w:val="00DC6ABB"/>
    <w:rsid w:val="00DC6B41"/>
    <w:rsid w:val="00DC75C8"/>
    <w:rsid w:val="00DC793B"/>
    <w:rsid w:val="00DC7B2C"/>
    <w:rsid w:val="00DD0B31"/>
    <w:rsid w:val="00DD108E"/>
    <w:rsid w:val="00DD1342"/>
    <w:rsid w:val="00DD18E4"/>
    <w:rsid w:val="00DD1DB0"/>
    <w:rsid w:val="00DD2478"/>
    <w:rsid w:val="00DD2704"/>
    <w:rsid w:val="00DD2723"/>
    <w:rsid w:val="00DD3803"/>
    <w:rsid w:val="00DD3CA9"/>
    <w:rsid w:val="00DD44E5"/>
    <w:rsid w:val="00DD603C"/>
    <w:rsid w:val="00DD68D1"/>
    <w:rsid w:val="00DD6A16"/>
    <w:rsid w:val="00DD7318"/>
    <w:rsid w:val="00DE0196"/>
    <w:rsid w:val="00DE17B6"/>
    <w:rsid w:val="00DE1D3A"/>
    <w:rsid w:val="00DE2D3C"/>
    <w:rsid w:val="00DE3E36"/>
    <w:rsid w:val="00DE412C"/>
    <w:rsid w:val="00DE41B9"/>
    <w:rsid w:val="00DE50B5"/>
    <w:rsid w:val="00DE5985"/>
    <w:rsid w:val="00DE5F62"/>
    <w:rsid w:val="00DE600F"/>
    <w:rsid w:val="00DE67BE"/>
    <w:rsid w:val="00DE7A5F"/>
    <w:rsid w:val="00DE7F34"/>
    <w:rsid w:val="00DF0192"/>
    <w:rsid w:val="00DF2014"/>
    <w:rsid w:val="00DF3C6E"/>
    <w:rsid w:val="00DF3D2E"/>
    <w:rsid w:val="00DF3E80"/>
    <w:rsid w:val="00DF4F07"/>
    <w:rsid w:val="00DF5243"/>
    <w:rsid w:val="00DF56DA"/>
    <w:rsid w:val="00DF60A6"/>
    <w:rsid w:val="00DF60D2"/>
    <w:rsid w:val="00DF6203"/>
    <w:rsid w:val="00DF648F"/>
    <w:rsid w:val="00DF69F3"/>
    <w:rsid w:val="00DF718E"/>
    <w:rsid w:val="00DF7730"/>
    <w:rsid w:val="00DF78EE"/>
    <w:rsid w:val="00DF7CD5"/>
    <w:rsid w:val="00E00287"/>
    <w:rsid w:val="00E00927"/>
    <w:rsid w:val="00E01AE0"/>
    <w:rsid w:val="00E0216C"/>
    <w:rsid w:val="00E0217B"/>
    <w:rsid w:val="00E02813"/>
    <w:rsid w:val="00E04142"/>
    <w:rsid w:val="00E05168"/>
    <w:rsid w:val="00E059DC"/>
    <w:rsid w:val="00E05B47"/>
    <w:rsid w:val="00E05D94"/>
    <w:rsid w:val="00E0682A"/>
    <w:rsid w:val="00E06DFE"/>
    <w:rsid w:val="00E11102"/>
    <w:rsid w:val="00E1131B"/>
    <w:rsid w:val="00E113F9"/>
    <w:rsid w:val="00E1182E"/>
    <w:rsid w:val="00E11FA8"/>
    <w:rsid w:val="00E12165"/>
    <w:rsid w:val="00E12454"/>
    <w:rsid w:val="00E12FFC"/>
    <w:rsid w:val="00E13984"/>
    <w:rsid w:val="00E162D1"/>
    <w:rsid w:val="00E20B47"/>
    <w:rsid w:val="00E2207A"/>
    <w:rsid w:val="00E22DBF"/>
    <w:rsid w:val="00E23614"/>
    <w:rsid w:val="00E23923"/>
    <w:rsid w:val="00E2414F"/>
    <w:rsid w:val="00E24F14"/>
    <w:rsid w:val="00E25379"/>
    <w:rsid w:val="00E25419"/>
    <w:rsid w:val="00E2565B"/>
    <w:rsid w:val="00E25EDA"/>
    <w:rsid w:val="00E27BBA"/>
    <w:rsid w:val="00E301D3"/>
    <w:rsid w:val="00E3073D"/>
    <w:rsid w:val="00E307AB"/>
    <w:rsid w:val="00E3094F"/>
    <w:rsid w:val="00E30B50"/>
    <w:rsid w:val="00E31B0E"/>
    <w:rsid w:val="00E31D05"/>
    <w:rsid w:val="00E327D6"/>
    <w:rsid w:val="00E32D34"/>
    <w:rsid w:val="00E3379D"/>
    <w:rsid w:val="00E33FE7"/>
    <w:rsid w:val="00E34337"/>
    <w:rsid w:val="00E34A0E"/>
    <w:rsid w:val="00E3533D"/>
    <w:rsid w:val="00E36541"/>
    <w:rsid w:val="00E366A8"/>
    <w:rsid w:val="00E36B71"/>
    <w:rsid w:val="00E37442"/>
    <w:rsid w:val="00E376B7"/>
    <w:rsid w:val="00E377D4"/>
    <w:rsid w:val="00E37971"/>
    <w:rsid w:val="00E37A19"/>
    <w:rsid w:val="00E41293"/>
    <w:rsid w:val="00E414A4"/>
    <w:rsid w:val="00E41E7B"/>
    <w:rsid w:val="00E421FC"/>
    <w:rsid w:val="00E42C96"/>
    <w:rsid w:val="00E42F0D"/>
    <w:rsid w:val="00E4331F"/>
    <w:rsid w:val="00E43761"/>
    <w:rsid w:val="00E43C0E"/>
    <w:rsid w:val="00E4460D"/>
    <w:rsid w:val="00E44A03"/>
    <w:rsid w:val="00E44F5F"/>
    <w:rsid w:val="00E45DF9"/>
    <w:rsid w:val="00E45F32"/>
    <w:rsid w:val="00E4600A"/>
    <w:rsid w:val="00E4702E"/>
    <w:rsid w:val="00E47DB1"/>
    <w:rsid w:val="00E500BA"/>
    <w:rsid w:val="00E50C16"/>
    <w:rsid w:val="00E50D87"/>
    <w:rsid w:val="00E510CF"/>
    <w:rsid w:val="00E520F1"/>
    <w:rsid w:val="00E534C7"/>
    <w:rsid w:val="00E53698"/>
    <w:rsid w:val="00E543A4"/>
    <w:rsid w:val="00E54623"/>
    <w:rsid w:val="00E546FB"/>
    <w:rsid w:val="00E54940"/>
    <w:rsid w:val="00E54C6E"/>
    <w:rsid w:val="00E55A26"/>
    <w:rsid w:val="00E5643E"/>
    <w:rsid w:val="00E56778"/>
    <w:rsid w:val="00E57554"/>
    <w:rsid w:val="00E5792A"/>
    <w:rsid w:val="00E57D88"/>
    <w:rsid w:val="00E60C89"/>
    <w:rsid w:val="00E614DD"/>
    <w:rsid w:val="00E614E4"/>
    <w:rsid w:val="00E616D6"/>
    <w:rsid w:val="00E630EE"/>
    <w:rsid w:val="00E63355"/>
    <w:rsid w:val="00E63376"/>
    <w:rsid w:val="00E6421C"/>
    <w:rsid w:val="00E642B3"/>
    <w:rsid w:val="00E652D2"/>
    <w:rsid w:val="00E66624"/>
    <w:rsid w:val="00E66914"/>
    <w:rsid w:val="00E66FA5"/>
    <w:rsid w:val="00E66FA6"/>
    <w:rsid w:val="00E6779F"/>
    <w:rsid w:val="00E67C11"/>
    <w:rsid w:val="00E7016C"/>
    <w:rsid w:val="00E70D09"/>
    <w:rsid w:val="00E71118"/>
    <w:rsid w:val="00E711CF"/>
    <w:rsid w:val="00E7274A"/>
    <w:rsid w:val="00E72B37"/>
    <w:rsid w:val="00E72CBE"/>
    <w:rsid w:val="00E73873"/>
    <w:rsid w:val="00E7392D"/>
    <w:rsid w:val="00E73B26"/>
    <w:rsid w:val="00E73DB9"/>
    <w:rsid w:val="00E73F76"/>
    <w:rsid w:val="00E7477C"/>
    <w:rsid w:val="00E779C1"/>
    <w:rsid w:val="00E80530"/>
    <w:rsid w:val="00E8082F"/>
    <w:rsid w:val="00E80EF1"/>
    <w:rsid w:val="00E812B7"/>
    <w:rsid w:val="00E81C3E"/>
    <w:rsid w:val="00E844D6"/>
    <w:rsid w:val="00E870CF"/>
    <w:rsid w:val="00E8748C"/>
    <w:rsid w:val="00E876C8"/>
    <w:rsid w:val="00E90BA5"/>
    <w:rsid w:val="00E90E98"/>
    <w:rsid w:val="00E91BDA"/>
    <w:rsid w:val="00E91FDC"/>
    <w:rsid w:val="00E9267A"/>
    <w:rsid w:val="00E9409D"/>
    <w:rsid w:val="00E94A13"/>
    <w:rsid w:val="00E9544E"/>
    <w:rsid w:val="00E955D4"/>
    <w:rsid w:val="00E955F0"/>
    <w:rsid w:val="00E96347"/>
    <w:rsid w:val="00EA0210"/>
    <w:rsid w:val="00EA14CF"/>
    <w:rsid w:val="00EA16EC"/>
    <w:rsid w:val="00EA175C"/>
    <w:rsid w:val="00EA2E15"/>
    <w:rsid w:val="00EA5EB4"/>
    <w:rsid w:val="00EA6846"/>
    <w:rsid w:val="00EA68F9"/>
    <w:rsid w:val="00EA6CF0"/>
    <w:rsid w:val="00EA72AB"/>
    <w:rsid w:val="00EA7A77"/>
    <w:rsid w:val="00EB08BD"/>
    <w:rsid w:val="00EB15F5"/>
    <w:rsid w:val="00EB1871"/>
    <w:rsid w:val="00EB1C67"/>
    <w:rsid w:val="00EB1C91"/>
    <w:rsid w:val="00EB2422"/>
    <w:rsid w:val="00EB41D2"/>
    <w:rsid w:val="00EB4FA6"/>
    <w:rsid w:val="00EB4FB4"/>
    <w:rsid w:val="00EB59C7"/>
    <w:rsid w:val="00EB5CEE"/>
    <w:rsid w:val="00EB6864"/>
    <w:rsid w:val="00EB718A"/>
    <w:rsid w:val="00EB7506"/>
    <w:rsid w:val="00EB75F5"/>
    <w:rsid w:val="00EB76D4"/>
    <w:rsid w:val="00EB78BF"/>
    <w:rsid w:val="00EB7F27"/>
    <w:rsid w:val="00EC043B"/>
    <w:rsid w:val="00EC306B"/>
    <w:rsid w:val="00EC318A"/>
    <w:rsid w:val="00EC328C"/>
    <w:rsid w:val="00EC4447"/>
    <w:rsid w:val="00EC5713"/>
    <w:rsid w:val="00EC5CA9"/>
    <w:rsid w:val="00EC6690"/>
    <w:rsid w:val="00EC69E0"/>
    <w:rsid w:val="00EC6A6C"/>
    <w:rsid w:val="00EC6BEA"/>
    <w:rsid w:val="00EC7730"/>
    <w:rsid w:val="00EC7F25"/>
    <w:rsid w:val="00ED076B"/>
    <w:rsid w:val="00ED1E4D"/>
    <w:rsid w:val="00ED29F8"/>
    <w:rsid w:val="00ED37D9"/>
    <w:rsid w:val="00ED4574"/>
    <w:rsid w:val="00ED543D"/>
    <w:rsid w:val="00ED570D"/>
    <w:rsid w:val="00ED62B4"/>
    <w:rsid w:val="00ED6D19"/>
    <w:rsid w:val="00ED7B4E"/>
    <w:rsid w:val="00ED7F87"/>
    <w:rsid w:val="00ED7FE4"/>
    <w:rsid w:val="00EE04BB"/>
    <w:rsid w:val="00EE0610"/>
    <w:rsid w:val="00EE3088"/>
    <w:rsid w:val="00EE3115"/>
    <w:rsid w:val="00EE313B"/>
    <w:rsid w:val="00EE32AE"/>
    <w:rsid w:val="00EE36F3"/>
    <w:rsid w:val="00EE3BC6"/>
    <w:rsid w:val="00EE4468"/>
    <w:rsid w:val="00EE4C29"/>
    <w:rsid w:val="00EE526B"/>
    <w:rsid w:val="00EE560C"/>
    <w:rsid w:val="00EE565A"/>
    <w:rsid w:val="00EE5818"/>
    <w:rsid w:val="00EE5A55"/>
    <w:rsid w:val="00EE5E0A"/>
    <w:rsid w:val="00EE611A"/>
    <w:rsid w:val="00EF03F7"/>
    <w:rsid w:val="00EF0BB0"/>
    <w:rsid w:val="00EF2071"/>
    <w:rsid w:val="00EF2553"/>
    <w:rsid w:val="00EF2DBA"/>
    <w:rsid w:val="00EF369F"/>
    <w:rsid w:val="00EF3B7C"/>
    <w:rsid w:val="00EF3D19"/>
    <w:rsid w:val="00EF4A1D"/>
    <w:rsid w:val="00EF4CC8"/>
    <w:rsid w:val="00EF5C9F"/>
    <w:rsid w:val="00EF5CAA"/>
    <w:rsid w:val="00EF6734"/>
    <w:rsid w:val="00EF6779"/>
    <w:rsid w:val="00EF6F84"/>
    <w:rsid w:val="00EF7D62"/>
    <w:rsid w:val="00F005F0"/>
    <w:rsid w:val="00F024C6"/>
    <w:rsid w:val="00F02CCE"/>
    <w:rsid w:val="00F02E6E"/>
    <w:rsid w:val="00F034E5"/>
    <w:rsid w:val="00F039CC"/>
    <w:rsid w:val="00F06B9D"/>
    <w:rsid w:val="00F071B9"/>
    <w:rsid w:val="00F0740D"/>
    <w:rsid w:val="00F109DB"/>
    <w:rsid w:val="00F10C08"/>
    <w:rsid w:val="00F121E9"/>
    <w:rsid w:val="00F1225A"/>
    <w:rsid w:val="00F12965"/>
    <w:rsid w:val="00F12EEC"/>
    <w:rsid w:val="00F12F81"/>
    <w:rsid w:val="00F13248"/>
    <w:rsid w:val="00F132C4"/>
    <w:rsid w:val="00F13C7C"/>
    <w:rsid w:val="00F142F2"/>
    <w:rsid w:val="00F14FFF"/>
    <w:rsid w:val="00F156AF"/>
    <w:rsid w:val="00F1580C"/>
    <w:rsid w:val="00F15CA3"/>
    <w:rsid w:val="00F16716"/>
    <w:rsid w:val="00F16992"/>
    <w:rsid w:val="00F17300"/>
    <w:rsid w:val="00F17525"/>
    <w:rsid w:val="00F17D09"/>
    <w:rsid w:val="00F2042A"/>
    <w:rsid w:val="00F208CB"/>
    <w:rsid w:val="00F20C42"/>
    <w:rsid w:val="00F20CEB"/>
    <w:rsid w:val="00F21087"/>
    <w:rsid w:val="00F21C63"/>
    <w:rsid w:val="00F22318"/>
    <w:rsid w:val="00F22E36"/>
    <w:rsid w:val="00F23D1F"/>
    <w:rsid w:val="00F24849"/>
    <w:rsid w:val="00F24BD3"/>
    <w:rsid w:val="00F24E02"/>
    <w:rsid w:val="00F251CB"/>
    <w:rsid w:val="00F25D6F"/>
    <w:rsid w:val="00F25E9F"/>
    <w:rsid w:val="00F25FEB"/>
    <w:rsid w:val="00F268D3"/>
    <w:rsid w:val="00F26C66"/>
    <w:rsid w:val="00F26F20"/>
    <w:rsid w:val="00F30070"/>
    <w:rsid w:val="00F3010F"/>
    <w:rsid w:val="00F304D5"/>
    <w:rsid w:val="00F30EA2"/>
    <w:rsid w:val="00F31010"/>
    <w:rsid w:val="00F31ED7"/>
    <w:rsid w:val="00F3243F"/>
    <w:rsid w:val="00F32A44"/>
    <w:rsid w:val="00F32A95"/>
    <w:rsid w:val="00F330AE"/>
    <w:rsid w:val="00F341A3"/>
    <w:rsid w:val="00F34386"/>
    <w:rsid w:val="00F355CE"/>
    <w:rsid w:val="00F36147"/>
    <w:rsid w:val="00F36A8C"/>
    <w:rsid w:val="00F36B99"/>
    <w:rsid w:val="00F36E2D"/>
    <w:rsid w:val="00F37F94"/>
    <w:rsid w:val="00F40670"/>
    <w:rsid w:val="00F40842"/>
    <w:rsid w:val="00F40963"/>
    <w:rsid w:val="00F414F4"/>
    <w:rsid w:val="00F41833"/>
    <w:rsid w:val="00F42347"/>
    <w:rsid w:val="00F4271A"/>
    <w:rsid w:val="00F42B93"/>
    <w:rsid w:val="00F4328F"/>
    <w:rsid w:val="00F46099"/>
    <w:rsid w:val="00F46782"/>
    <w:rsid w:val="00F4697E"/>
    <w:rsid w:val="00F47712"/>
    <w:rsid w:val="00F478F1"/>
    <w:rsid w:val="00F479EB"/>
    <w:rsid w:val="00F50051"/>
    <w:rsid w:val="00F504E6"/>
    <w:rsid w:val="00F509B8"/>
    <w:rsid w:val="00F50A4A"/>
    <w:rsid w:val="00F5156D"/>
    <w:rsid w:val="00F51C5D"/>
    <w:rsid w:val="00F51DA9"/>
    <w:rsid w:val="00F521CD"/>
    <w:rsid w:val="00F52685"/>
    <w:rsid w:val="00F53C72"/>
    <w:rsid w:val="00F541FC"/>
    <w:rsid w:val="00F542DE"/>
    <w:rsid w:val="00F54373"/>
    <w:rsid w:val="00F554CB"/>
    <w:rsid w:val="00F5560F"/>
    <w:rsid w:val="00F5619E"/>
    <w:rsid w:val="00F56F8C"/>
    <w:rsid w:val="00F6004C"/>
    <w:rsid w:val="00F601F1"/>
    <w:rsid w:val="00F60BF5"/>
    <w:rsid w:val="00F622AD"/>
    <w:rsid w:val="00F622B0"/>
    <w:rsid w:val="00F623DF"/>
    <w:rsid w:val="00F62520"/>
    <w:rsid w:val="00F62642"/>
    <w:rsid w:val="00F640F9"/>
    <w:rsid w:val="00F64EF5"/>
    <w:rsid w:val="00F65785"/>
    <w:rsid w:val="00F657FF"/>
    <w:rsid w:val="00F66E0B"/>
    <w:rsid w:val="00F67C62"/>
    <w:rsid w:val="00F70B9D"/>
    <w:rsid w:val="00F72EFD"/>
    <w:rsid w:val="00F73370"/>
    <w:rsid w:val="00F73EEA"/>
    <w:rsid w:val="00F745EE"/>
    <w:rsid w:val="00F746BC"/>
    <w:rsid w:val="00F75A7C"/>
    <w:rsid w:val="00F76007"/>
    <w:rsid w:val="00F7766B"/>
    <w:rsid w:val="00F8030F"/>
    <w:rsid w:val="00F8162D"/>
    <w:rsid w:val="00F81BC2"/>
    <w:rsid w:val="00F837C1"/>
    <w:rsid w:val="00F83888"/>
    <w:rsid w:val="00F83AE5"/>
    <w:rsid w:val="00F83B40"/>
    <w:rsid w:val="00F83BE8"/>
    <w:rsid w:val="00F841E2"/>
    <w:rsid w:val="00F8440C"/>
    <w:rsid w:val="00F84EA7"/>
    <w:rsid w:val="00F85659"/>
    <w:rsid w:val="00F85BFB"/>
    <w:rsid w:val="00F86430"/>
    <w:rsid w:val="00F867B4"/>
    <w:rsid w:val="00F86CC9"/>
    <w:rsid w:val="00F876D3"/>
    <w:rsid w:val="00F87847"/>
    <w:rsid w:val="00F9136C"/>
    <w:rsid w:val="00F91CB1"/>
    <w:rsid w:val="00F91FCC"/>
    <w:rsid w:val="00F92C14"/>
    <w:rsid w:val="00F9464D"/>
    <w:rsid w:val="00F94E46"/>
    <w:rsid w:val="00F95368"/>
    <w:rsid w:val="00F95616"/>
    <w:rsid w:val="00F95FA6"/>
    <w:rsid w:val="00F96142"/>
    <w:rsid w:val="00F9671B"/>
    <w:rsid w:val="00F978C1"/>
    <w:rsid w:val="00FA0D01"/>
    <w:rsid w:val="00FA1114"/>
    <w:rsid w:val="00FA2BA8"/>
    <w:rsid w:val="00FA2E1A"/>
    <w:rsid w:val="00FA3D69"/>
    <w:rsid w:val="00FA4917"/>
    <w:rsid w:val="00FA4B80"/>
    <w:rsid w:val="00FA634E"/>
    <w:rsid w:val="00FA7A45"/>
    <w:rsid w:val="00FB020C"/>
    <w:rsid w:val="00FB088C"/>
    <w:rsid w:val="00FB2556"/>
    <w:rsid w:val="00FB2ACF"/>
    <w:rsid w:val="00FB2E05"/>
    <w:rsid w:val="00FB2E6E"/>
    <w:rsid w:val="00FB4BDD"/>
    <w:rsid w:val="00FB503D"/>
    <w:rsid w:val="00FB5103"/>
    <w:rsid w:val="00FB5D9A"/>
    <w:rsid w:val="00FB6672"/>
    <w:rsid w:val="00FB730F"/>
    <w:rsid w:val="00FB79FC"/>
    <w:rsid w:val="00FC0AD8"/>
    <w:rsid w:val="00FC1E2C"/>
    <w:rsid w:val="00FC21C2"/>
    <w:rsid w:val="00FC32D8"/>
    <w:rsid w:val="00FC45C9"/>
    <w:rsid w:val="00FC55F4"/>
    <w:rsid w:val="00FC5704"/>
    <w:rsid w:val="00FC57B9"/>
    <w:rsid w:val="00FC63D7"/>
    <w:rsid w:val="00FC66B3"/>
    <w:rsid w:val="00FC6B08"/>
    <w:rsid w:val="00FC6FB7"/>
    <w:rsid w:val="00FD0561"/>
    <w:rsid w:val="00FD1246"/>
    <w:rsid w:val="00FD1B03"/>
    <w:rsid w:val="00FD3721"/>
    <w:rsid w:val="00FD3FDC"/>
    <w:rsid w:val="00FD45CC"/>
    <w:rsid w:val="00FD4BD9"/>
    <w:rsid w:val="00FD57F8"/>
    <w:rsid w:val="00FD5DCB"/>
    <w:rsid w:val="00FD6A67"/>
    <w:rsid w:val="00FD74F3"/>
    <w:rsid w:val="00FE0DB4"/>
    <w:rsid w:val="00FE2278"/>
    <w:rsid w:val="00FE2746"/>
    <w:rsid w:val="00FE2C06"/>
    <w:rsid w:val="00FE2C37"/>
    <w:rsid w:val="00FE2E11"/>
    <w:rsid w:val="00FE381A"/>
    <w:rsid w:val="00FE4C2F"/>
    <w:rsid w:val="00FE5393"/>
    <w:rsid w:val="00FE6312"/>
    <w:rsid w:val="00FE6EA9"/>
    <w:rsid w:val="00FE71C8"/>
    <w:rsid w:val="00FF07DF"/>
    <w:rsid w:val="00FF117F"/>
    <w:rsid w:val="00FF1232"/>
    <w:rsid w:val="00FF2370"/>
    <w:rsid w:val="00FF2682"/>
    <w:rsid w:val="00FF38C6"/>
    <w:rsid w:val="00FF3A3D"/>
    <w:rsid w:val="00FF3EDD"/>
    <w:rsid w:val="00FF3F4B"/>
    <w:rsid w:val="00FF46B6"/>
    <w:rsid w:val="00FF4753"/>
    <w:rsid w:val="00FF47FE"/>
    <w:rsid w:val="00FF48E8"/>
    <w:rsid w:val="00FF4C76"/>
    <w:rsid w:val="00FF7628"/>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7EE752DB"/>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3D"/>
  </w:style>
  <w:style w:type="paragraph" w:styleId="Heading1">
    <w:name w:val="heading 1"/>
    <w:basedOn w:val="Normal"/>
    <w:next w:val="Normal"/>
    <w:qFormat/>
    <w:pPr>
      <w:keepNext/>
      <w:keepLines/>
      <w:numPr>
        <w:numId w:val="1"/>
      </w:numPr>
      <w:suppressAutoHyphens/>
      <w:spacing w:before="480" w:line="276" w:lineRule="auto"/>
      <w:outlineLvl w:val="0"/>
    </w:pPr>
    <w:rPr>
      <w:rFonts w:ascii="Cambria" w:hAnsi="Cambria"/>
      <w:b/>
      <w:bCs/>
      <w:color w:val="365F91"/>
      <w:sz w:val="28"/>
      <w:szCs w:val="28"/>
      <w:lang w:eastAsia="zh-CN"/>
    </w:rPr>
  </w:style>
  <w:style w:type="paragraph" w:styleId="Heading2">
    <w:name w:val="heading 2"/>
    <w:basedOn w:val="Normal"/>
    <w:next w:val="Normal"/>
    <w:qFormat/>
    <w:pPr>
      <w:keepNext/>
      <w:keepLines/>
      <w:numPr>
        <w:ilvl w:val="1"/>
        <w:numId w:val="1"/>
      </w:numPr>
      <w:suppressAutoHyphens/>
      <w:spacing w:before="200" w:line="276" w:lineRule="auto"/>
      <w:outlineLvl w:val="1"/>
    </w:pPr>
    <w:rPr>
      <w:rFonts w:ascii="Cambria" w:hAnsi="Cambria"/>
      <w:b/>
      <w:bCs/>
      <w:color w:val="4F81BD"/>
      <w:sz w:val="26"/>
      <w:szCs w:val="26"/>
      <w:lang w:eastAsia="zh-CN"/>
    </w:rPr>
  </w:style>
  <w:style w:type="paragraph" w:styleId="Heading3">
    <w:name w:val="heading 3"/>
    <w:basedOn w:val="Normal"/>
    <w:next w:val="Normal"/>
    <w:qFormat/>
    <w:pPr>
      <w:keepNext/>
      <w:keepLines/>
      <w:numPr>
        <w:ilvl w:val="2"/>
        <w:numId w:val="1"/>
      </w:numPr>
      <w:suppressAutoHyphens/>
      <w:spacing w:before="200" w:line="276" w:lineRule="auto"/>
      <w:outlineLvl w:val="2"/>
    </w:pPr>
    <w:rPr>
      <w:rFonts w:ascii="Cambria" w:hAnsi="Cambria"/>
      <w:b/>
      <w:bCs/>
      <w:color w:val="4F81BD"/>
      <w:sz w:val="22"/>
      <w:szCs w:val="22"/>
      <w:lang w:eastAsia="zh-CN"/>
    </w:rPr>
  </w:style>
  <w:style w:type="paragraph" w:styleId="Heading4">
    <w:name w:val="heading 4"/>
    <w:basedOn w:val="Normal"/>
    <w:next w:val="Normal"/>
    <w:qFormat/>
    <w:pPr>
      <w:keepNext/>
      <w:keepLines/>
      <w:numPr>
        <w:ilvl w:val="3"/>
        <w:numId w:val="1"/>
      </w:numPr>
      <w:suppressAutoHyphens/>
      <w:spacing w:before="200" w:line="276" w:lineRule="auto"/>
      <w:outlineLvl w:val="3"/>
    </w:pPr>
    <w:rPr>
      <w:rFonts w:ascii="Cambria" w:hAnsi="Cambria"/>
      <w:b/>
      <w:bCs/>
      <w:i/>
      <w:iCs/>
      <w:color w:val="4F81BD"/>
      <w:sz w:val="22"/>
      <w:szCs w:val="22"/>
      <w:lang w:eastAsia="zh-CN"/>
    </w:rPr>
  </w:style>
  <w:style w:type="paragraph" w:styleId="Heading5">
    <w:name w:val="heading 5"/>
    <w:basedOn w:val="Normal"/>
    <w:next w:val="Normal"/>
    <w:qFormat/>
    <w:pPr>
      <w:keepNext/>
      <w:keepLines/>
      <w:numPr>
        <w:ilvl w:val="4"/>
        <w:numId w:val="1"/>
      </w:numPr>
      <w:suppressAutoHyphens/>
      <w:spacing w:before="200" w:line="276" w:lineRule="auto"/>
      <w:outlineLvl w:val="4"/>
    </w:pPr>
    <w:rPr>
      <w:rFonts w:ascii="Cambria" w:hAnsi="Cambria"/>
      <w:color w:val="243F60"/>
      <w:sz w:val="22"/>
      <w:szCs w:val="22"/>
      <w:lang w:eastAsia="zh-CN"/>
    </w:rPr>
  </w:style>
  <w:style w:type="paragraph" w:styleId="Heading6">
    <w:name w:val="heading 6"/>
    <w:basedOn w:val="Normal"/>
    <w:next w:val="Normal"/>
    <w:qFormat/>
    <w:pPr>
      <w:keepNext/>
      <w:keepLines/>
      <w:numPr>
        <w:ilvl w:val="5"/>
        <w:numId w:val="1"/>
      </w:numPr>
      <w:suppressAutoHyphens/>
      <w:spacing w:before="200" w:line="276" w:lineRule="auto"/>
      <w:outlineLvl w:val="5"/>
    </w:pPr>
    <w:rPr>
      <w:rFonts w:ascii="Cambria" w:hAnsi="Cambria"/>
      <w:i/>
      <w:iCs/>
      <w:color w:val="243F60"/>
      <w:sz w:val="22"/>
      <w:szCs w:val="22"/>
      <w:lang w:eastAsia="zh-CN"/>
    </w:rPr>
  </w:style>
  <w:style w:type="paragraph" w:styleId="Heading7">
    <w:name w:val="heading 7"/>
    <w:basedOn w:val="Normal"/>
    <w:next w:val="Normal"/>
    <w:qFormat/>
    <w:pPr>
      <w:keepNext/>
      <w:keepLines/>
      <w:numPr>
        <w:ilvl w:val="6"/>
        <w:numId w:val="1"/>
      </w:numPr>
      <w:suppressAutoHyphens/>
      <w:spacing w:before="200" w:line="276" w:lineRule="auto"/>
      <w:outlineLvl w:val="6"/>
    </w:pPr>
    <w:rPr>
      <w:rFonts w:ascii="Cambria" w:hAnsi="Cambria"/>
      <w:i/>
      <w:iCs/>
      <w:color w:val="404040"/>
      <w:sz w:val="22"/>
      <w:szCs w:val="22"/>
      <w:lang w:eastAsia="zh-CN"/>
    </w:rPr>
  </w:style>
  <w:style w:type="paragraph" w:styleId="Heading8">
    <w:name w:val="heading 8"/>
    <w:basedOn w:val="Normal"/>
    <w:next w:val="Normal"/>
    <w:qFormat/>
    <w:pPr>
      <w:keepNext/>
      <w:keepLines/>
      <w:numPr>
        <w:ilvl w:val="7"/>
        <w:numId w:val="1"/>
      </w:numPr>
      <w:suppressAutoHyphens/>
      <w:spacing w:before="200" w:line="276" w:lineRule="auto"/>
      <w:outlineLvl w:val="7"/>
    </w:pPr>
    <w:rPr>
      <w:rFonts w:ascii="Cambria" w:hAnsi="Cambria"/>
      <w:color w:val="404040"/>
      <w:sz w:val="20"/>
      <w:szCs w:val="20"/>
      <w:lang w:eastAsia="zh-CN"/>
    </w:rPr>
  </w:style>
  <w:style w:type="paragraph" w:styleId="Heading9">
    <w:name w:val="heading 9"/>
    <w:basedOn w:val="Normal"/>
    <w:next w:val="Normal"/>
    <w:qFormat/>
    <w:pPr>
      <w:keepNext/>
      <w:keepLines/>
      <w:numPr>
        <w:ilvl w:val="8"/>
        <w:numId w:val="1"/>
      </w:numPr>
      <w:suppressAutoHyphens/>
      <w:spacing w:before="200" w:line="276" w:lineRule="auto"/>
      <w:outlineLvl w:val="8"/>
    </w:pPr>
    <w:rPr>
      <w:rFonts w:ascii="Cambria" w:hAnsi="Cambria"/>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ing1Char">
    <w:name w:val="Heading 1 Char"/>
    <w:rPr>
      <w:rFonts w:ascii="Cambria" w:eastAsia="Times New Roman" w:hAnsi="Cambria" w:cs="Times New Roman"/>
      <w:b/>
      <w:bCs/>
      <w:color w:val="365F91"/>
      <w:sz w:val="28"/>
      <w:szCs w:val="28"/>
      <w:lang w:val="en-US"/>
    </w:rPr>
  </w:style>
  <w:style w:type="character" w:customStyle="1" w:styleId="Heading2Char">
    <w:name w:val="Heading 2 Char"/>
    <w:rPr>
      <w:rFonts w:ascii="Cambria" w:eastAsia="Times New Roman" w:hAnsi="Cambria" w:cs="Times New Roman"/>
      <w:b/>
      <w:bCs/>
      <w:color w:val="4F81BD"/>
      <w:sz w:val="26"/>
      <w:szCs w:val="26"/>
      <w:lang w:val="en-US"/>
    </w:rPr>
  </w:style>
  <w:style w:type="character" w:customStyle="1" w:styleId="Heading3Char">
    <w:name w:val="Heading 3 Char"/>
    <w:rPr>
      <w:rFonts w:ascii="Cambria" w:eastAsia="Times New Roman" w:hAnsi="Cambria" w:cs="Times New Roman"/>
      <w:b/>
      <w:bCs/>
      <w:color w:val="4F81BD"/>
      <w:lang w:val="en-US"/>
    </w:rPr>
  </w:style>
  <w:style w:type="character" w:customStyle="1" w:styleId="Heading4Char">
    <w:name w:val="Heading 4 Char"/>
    <w:rPr>
      <w:rFonts w:ascii="Cambria" w:eastAsia="Times New Roman" w:hAnsi="Cambria" w:cs="Times New Roman"/>
      <w:b/>
      <w:bCs/>
      <w:i/>
      <w:iCs/>
      <w:color w:val="4F81BD"/>
      <w:lang w:val="en-US"/>
    </w:rPr>
  </w:style>
  <w:style w:type="character" w:customStyle="1" w:styleId="Heading5Char">
    <w:name w:val="Heading 5 Char"/>
    <w:rPr>
      <w:rFonts w:ascii="Cambria" w:eastAsia="Times New Roman" w:hAnsi="Cambria" w:cs="Times New Roman"/>
      <w:color w:val="243F60"/>
      <w:lang w:val="en-US"/>
    </w:rPr>
  </w:style>
  <w:style w:type="character" w:customStyle="1" w:styleId="Heading6Char">
    <w:name w:val="Heading 6 Char"/>
    <w:rPr>
      <w:rFonts w:ascii="Cambria" w:eastAsia="Times New Roman" w:hAnsi="Cambria" w:cs="Times New Roman"/>
      <w:i/>
      <w:iCs/>
      <w:color w:val="243F60"/>
      <w:lang w:val="en-US"/>
    </w:rPr>
  </w:style>
  <w:style w:type="character" w:customStyle="1" w:styleId="Heading7Char">
    <w:name w:val="Heading 7 Char"/>
    <w:rPr>
      <w:rFonts w:ascii="Cambria" w:eastAsia="Times New Roman" w:hAnsi="Cambria" w:cs="Times New Roman"/>
      <w:i/>
      <w:iCs/>
      <w:color w:val="404040"/>
      <w:lang w:val="en-US"/>
    </w:rPr>
  </w:style>
  <w:style w:type="character" w:customStyle="1" w:styleId="Heading8Char">
    <w:name w:val="Heading 8 Char"/>
    <w:rPr>
      <w:rFonts w:ascii="Cambria" w:eastAsia="Times New Roman" w:hAnsi="Cambria" w:cs="Times New Roman"/>
      <w:color w:val="404040"/>
      <w:sz w:val="20"/>
      <w:szCs w:val="20"/>
      <w:lang w:val="en-US"/>
    </w:rPr>
  </w:style>
  <w:style w:type="character" w:customStyle="1" w:styleId="Heading9Char">
    <w:name w:val="Heading 9 Char"/>
    <w:rPr>
      <w:rFonts w:ascii="Cambria" w:eastAsia="Times New Roman" w:hAnsi="Cambria" w:cs="Times New Roman"/>
      <w:i/>
      <w:iCs/>
      <w:color w:val="404040"/>
      <w:sz w:val="20"/>
      <w:szCs w:val="20"/>
      <w:lang w:val="en-US"/>
    </w:rPr>
  </w:style>
  <w:style w:type="character" w:customStyle="1" w:styleId="FootnoteCharacters">
    <w:name w:val="Footnote Characters"/>
    <w:rPr>
      <w:vertAlign w:val="superscript"/>
    </w:rPr>
  </w:style>
  <w:style w:type="character" w:customStyle="1" w:styleId="WW-FootnoteReference">
    <w:name w:val="WW-Footnote Reference"/>
    <w:rPr>
      <w:vertAlign w:val="superscript"/>
    </w:rPr>
  </w:style>
  <w:style w:type="character" w:customStyle="1" w:styleId="FootnoteTextChar">
    <w:name w:val="Footnote Text Char"/>
    <w:rPr>
      <w:rFonts w:ascii="Times New Roman" w:eastAsia="Times New Roman" w:hAnsi="Times New Roman" w:cs="Times New Roman"/>
      <w:sz w:val="20"/>
      <w:szCs w:val="20"/>
      <w:lang w:val="en-GB"/>
    </w:rPr>
  </w:style>
  <w:style w:type="character" w:styleId="Hyperlink">
    <w:name w:val="Hyperlink"/>
    <w:rPr>
      <w:color w:val="0000FF"/>
      <w:u w:val="single"/>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uppressAutoHyphens/>
      <w:spacing w:before="240" w:after="120" w:line="276" w:lineRule="auto"/>
    </w:pPr>
    <w:rPr>
      <w:rFonts w:ascii="Liberation Sans" w:eastAsia="WenQuanYi Micro Hei" w:hAnsi="Liberation Sans" w:cs="Lohit Hindi"/>
      <w:sz w:val="28"/>
      <w:szCs w:val="28"/>
      <w:lang w:val="en-IE" w:eastAsia="zh-CN"/>
    </w:rPr>
  </w:style>
  <w:style w:type="paragraph" w:styleId="BodyText">
    <w:name w:val="Body Text"/>
    <w:basedOn w:val="Normal"/>
    <w:pPr>
      <w:suppressAutoHyphens/>
      <w:spacing w:after="120" w:line="276" w:lineRule="auto"/>
    </w:pPr>
    <w:rPr>
      <w:rFonts w:ascii="Calibri" w:eastAsia="Calibri" w:hAnsi="Calibri"/>
      <w:sz w:val="22"/>
      <w:szCs w:val="22"/>
      <w:lang w:val="en-IE" w:eastAsia="zh-CN"/>
    </w:rPr>
  </w:style>
  <w:style w:type="paragraph" w:styleId="List">
    <w:name w:val="List"/>
    <w:basedOn w:val="BodyText"/>
    <w:rPr>
      <w:rFonts w:cs="Lohit Hindi"/>
    </w:rPr>
  </w:style>
  <w:style w:type="paragraph" w:styleId="Caption">
    <w:name w:val="caption"/>
    <w:basedOn w:val="Normal"/>
    <w:qFormat/>
    <w:pPr>
      <w:suppressLineNumbers/>
      <w:suppressAutoHyphens/>
      <w:spacing w:before="120" w:after="120" w:line="276" w:lineRule="auto"/>
    </w:pPr>
    <w:rPr>
      <w:rFonts w:ascii="Calibri" w:eastAsia="Calibri" w:hAnsi="Calibri" w:cs="Lohit Hindi"/>
      <w:i/>
      <w:iCs/>
      <w:lang w:val="en-IE" w:eastAsia="zh-CN"/>
    </w:rPr>
  </w:style>
  <w:style w:type="paragraph" w:customStyle="1" w:styleId="Index">
    <w:name w:val="Index"/>
    <w:basedOn w:val="Normal"/>
    <w:pPr>
      <w:suppressLineNumbers/>
      <w:suppressAutoHyphens/>
      <w:spacing w:after="200" w:line="276" w:lineRule="auto"/>
    </w:pPr>
    <w:rPr>
      <w:rFonts w:ascii="Calibri" w:eastAsia="Calibri" w:hAnsi="Calibri" w:cs="Lohit Hindi"/>
      <w:sz w:val="22"/>
      <w:szCs w:val="22"/>
      <w:lang w:val="en-IE" w:eastAsia="zh-CN"/>
    </w:rPr>
  </w:style>
  <w:style w:type="paragraph" w:styleId="FootnoteText">
    <w:name w:val="footnote text"/>
    <w:basedOn w:val="Normal"/>
    <w:pPr>
      <w:suppressAutoHyphens/>
    </w:pPr>
    <w:rPr>
      <w:sz w:val="20"/>
      <w:szCs w:val="20"/>
      <w:lang w:val="en-GB" w:eastAsia="zh-CN"/>
    </w:rPr>
  </w:style>
  <w:style w:type="paragraph" w:customStyle="1" w:styleId="MediumShading1-Accent11">
    <w:name w:val="Medium Shading 1 - Accent 11"/>
    <w:qFormat/>
    <w:pPr>
      <w:suppressAutoHyphens/>
    </w:pPr>
    <w:rPr>
      <w:rFonts w:ascii="Calibri" w:eastAsia="Calibri" w:hAnsi="Calibri"/>
      <w:sz w:val="22"/>
      <w:szCs w:val="22"/>
      <w:lang w:val="en-IE" w:eastAsia="zh-CN"/>
    </w:rPr>
  </w:style>
  <w:style w:type="paragraph" w:styleId="Header">
    <w:name w:val="header"/>
    <w:basedOn w:val="Normal"/>
    <w:pPr>
      <w:tabs>
        <w:tab w:val="center" w:pos="4513"/>
        <w:tab w:val="right" w:pos="9026"/>
      </w:tabs>
      <w:suppressAutoHyphens/>
      <w:spacing w:after="200" w:line="276" w:lineRule="auto"/>
    </w:pPr>
    <w:rPr>
      <w:rFonts w:ascii="Calibri" w:eastAsia="Calibri" w:hAnsi="Calibri"/>
      <w:sz w:val="22"/>
      <w:szCs w:val="22"/>
      <w:lang w:val="en-IE" w:eastAsia="zh-CN"/>
    </w:rPr>
  </w:style>
  <w:style w:type="paragraph" w:styleId="Footer">
    <w:name w:val="footer"/>
    <w:basedOn w:val="Normal"/>
    <w:uiPriority w:val="99"/>
    <w:pPr>
      <w:tabs>
        <w:tab w:val="center" w:pos="4513"/>
        <w:tab w:val="right" w:pos="9026"/>
      </w:tabs>
      <w:suppressAutoHyphens/>
      <w:spacing w:after="200" w:line="276" w:lineRule="auto"/>
    </w:pPr>
    <w:rPr>
      <w:rFonts w:ascii="Calibri" w:eastAsia="Calibri" w:hAnsi="Calibri"/>
      <w:sz w:val="22"/>
      <w:szCs w:val="22"/>
      <w:lang w:val="en-IE" w:eastAsia="zh-CN"/>
    </w:rPr>
  </w:style>
  <w:style w:type="paragraph" w:customStyle="1" w:styleId="MediumGrid1-Accent21">
    <w:name w:val="Medium Grid 1 - Accent 21"/>
    <w:basedOn w:val="Normal"/>
    <w:qFormat/>
    <w:pPr>
      <w:suppressAutoHyphens/>
      <w:spacing w:after="200" w:line="276" w:lineRule="auto"/>
      <w:ind w:left="720"/>
    </w:pPr>
    <w:rPr>
      <w:rFonts w:ascii="Calibri" w:eastAsia="Calibri" w:hAnsi="Calibri"/>
      <w:sz w:val="22"/>
      <w:szCs w:val="22"/>
      <w:lang w:eastAsia="zh-CN"/>
    </w:rPr>
  </w:style>
  <w:style w:type="paragraph" w:customStyle="1" w:styleId="Framecontents">
    <w:name w:val="Frame contents"/>
    <w:basedOn w:val="BodyText"/>
  </w:style>
  <w:style w:type="paragraph" w:customStyle="1" w:styleId="TableContents">
    <w:name w:val="Table Contents"/>
    <w:basedOn w:val="Normal"/>
    <w:pPr>
      <w:suppressLineNumbers/>
      <w:suppressAutoHyphens/>
      <w:spacing w:after="200" w:line="276" w:lineRule="auto"/>
    </w:pPr>
    <w:rPr>
      <w:rFonts w:ascii="Calibri" w:eastAsia="Calibri" w:hAnsi="Calibri"/>
      <w:sz w:val="22"/>
      <w:szCs w:val="22"/>
      <w:lang w:val="en-IE" w:eastAsia="zh-CN"/>
    </w:r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F5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C16"/>
    <w:pPr>
      <w:suppressAutoHyphens/>
    </w:pPr>
    <w:rPr>
      <w:rFonts w:ascii="Lucida Grande" w:eastAsia="Calibri" w:hAnsi="Lucida Grande" w:cs="Lucida Grande"/>
      <w:sz w:val="18"/>
      <w:szCs w:val="18"/>
      <w:lang w:val="en-IE" w:eastAsia="zh-CN"/>
    </w:rPr>
  </w:style>
  <w:style w:type="character" w:customStyle="1" w:styleId="BalloonTextChar">
    <w:name w:val="Balloon Text Char"/>
    <w:basedOn w:val="DefaultParagraphFont"/>
    <w:link w:val="BalloonText"/>
    <w:uiPriority w:val="99"/>
    <w:semiHidden/>
    <w:rsid w:val="00E50C16"/>
    <w:rPr>
      <w:rFonts w:ascii="Lucida Grande" w:eastAsia="Calibri" w:hAnsi="Lucida Grande" w:cs="Lucida Grande"/>
      <w:sz w:val="18"/>
      <w:szCs w:val="18"/>
      <w:lang w:val="en-IE" w:eastAsia="zh-CN"/>
    </w:rPr>
  </w:style>
  <w:style w:type="paragraph" w:styleId="NormalWeb">
    <w:name w:val="Normal (Web)"/>
    <w:basedOn w:val="Normal"/>
    <w:uiPriority w:val="99"/>
    <w:unhideWhenUsed/>
    <w:rsid w:val="00D655D0"/>
    <w:pPr>
      <w:spacing w:before="100" w:beforeAutospacing="1" w:after="100" w:afterAutospacing="1"/>
    </w:pPr>
    <w:rPr>
      <w:rFonts w:ascii="Times" w:eastAsiaTheme="minorEastAsia" w:hAnsi="Times"/>
      <w:sz w:val="20"/>
      <w:szCs w:val="20"/>
      <w:lang w:val="en-AU"/>
    </w:rPr>
  </w:style>
  <w:style w:type="character" w:customStyle="1" w:styleId="fn">
    <w:name w:val="fn"/>
    <w:basedOn w:val="DefaultParagraphFont"/>
    <w:rsid w:val="00B27616"/>
  </w:style>
  <w:style w:type="character" w:customStyle="1" w:styleId="ebook-msg">
    <w:name w:val="ebook-msg"/>
    <w:basedOn w:val="DefaultParagraphFont"/>
    <w:rsid w:val="00B27616"/>
  </w:style>
  <w:style w:type="character" w:customStyle="1" w:styleId="journalname">
    <w:name w:val="journalname"/>
    <w:basedOn w:val="DefaultParagraphFont"/>
    <w:rsid w:val="006E3DD6"/>
  </w:style>
  <w:style w:type="character" w:customStyle="1" w:styleId="volume">
    <w:name w:val="volume"/>
    <w:basedOn w:val="DefaultParagraphFont"/>
    <w:rsid w:val="006E3DD6"/>
  </w:style>
  <w:style w:type="character" w:customStyle="1" w:styleId="issue">
    <w:name w:val="issue"/>
    <w:basedOn w:val="DefaultParagraphFont"/>
    <w:rsid w:val="006E3DD6"/>
  </w:style>
  <w:style w:type="character" w:customStyle="1" w:styleId="year">
    <w:name w:val="year"/>
    <w:basedOn w:val="DefaultParagraphFont"/>
    <w:rsid w:val="006E3DD6"/>
  </w:style>
  <w:style w:type="character" w:styleId="HTMLCite">
    <w:name w:val="HTML Cite"/>
    <w:basedOn w:val="DefaultParagraphFont"/>
    <w:uiPriority w:val="99"/>
    <w:semiHidden/>
    <w:unhideWhenUsed/>
    <w:rsid w:val="00843121"/>
    <w:rPr>
      <w:i/>
      <w:iCs/>
    </w:rPr>
  </w:style>
  <w:style w:type="character" w:styleId="Strong">
    <w:name w:val="Strong"/>
    <w:basedOn w:val="DefaultParagraphFont"/>
    <w:uiPriority w:val="22"/>
    <w:qFormat/>
    <w:rsid w:val="00843121"/>
    <w:rPr>
      <w:b/>
      <w:bCs/>
    </w:rPr>
  </w:style>
  <w:style w:type="character" w:styleId="Emphasis">
    <w:name w:val="Emphasis"/>
    <w:basedOn w:val="DefaultParagraphFont"/>
    <w:uiPriority w:val="20"/>
    <w:qFormat/>
    <w:rsid w:val="00843121"/>
    <w:rPr>
      <w:i/>
      <w:iCs/>
    </w:rPr>
  </w:style>
  <w:style w:type="character" w:customStyle="1" w:styleId="st">
    <w:name w:val="st"/>
    <w:basedOn w:val="DefaultParagraphFont"/>
    <w:rsid w:val="00E73B26"/>
  </w:style>
  <w:style w:type="paragraph" w:styleId="ListParagraph">
    <w:name w:val="List Paragraph"/>
    <w:basedOn w:val="Normal"/>
    <w:uiPriority w:val="34"/>
    <w:qFormat/>
    <w:rsid w:val="009329A6"/>
    <w:pPr>
      <w:suppressAutoHyphens/>
      <w:spacing w:after="200" w:line="276" w:lineRule="auto"/>
      <w:ind w:left="720"/>
      <w:contextualSpacing/>
    </w:pPr>
    <w:rPr>
      <w:rFonts w:ascii="Calibri" w:eastAsia="Calibri" w:hAnsi="Calibri"/>
      <w:sz w:val="22"/>
      <w:szCs w:val="22"/>
      <w:lang w:val="en-IE" w:eastAsia="zh-CN"/>
    </w:rPr>
  </w:style>
  <w:style w:type="character" w:customStyle="1" w:styleId="journalref">
    <w:name w:val="journalref"/>
    <w:basedOn w:val="DefaultParagraphFont"/>
    <w:rsid w:val="00CB2E30"/>
  </w:style>
  <w:style w:type="character" w:customStyle="1" w:styleId="refvolume">
    <w:name w:val="refvolume"/>
    <w:basedOn w:val="DefaultParagraphFont"/>
    <w:rsid w:val="00CB2E30"/>
  </w:style>
  <w:style w:type="character" w:customStyle="1" w:styleId="smallcaps">
    <w:name w:val="smallcaps"/>
    <w:basedOn w:val="DefaultParagraphFont"/>
    <w:rsid w:val="00BA7EA9"/>
  </w:style>
  <w:style w:type="character" w:styleId="CommentReference">
    <w:name w:val="annotation reference"/>
    <w:basedOn w:val="DefaultParagraphFont"/>
    <w:uiPriority w:val="99"/>
    <w:semiHidden/>
    <w:unhideWhenUsed/>
    <w:rsid w:val="00573713"/>
    <w:rPr>
      <w:sz w:val="18"/>
      <w:szCs w:val="18"/>
    </w:rPr>
  </w:style>
  <w:style w:type="paragraph" w:styleId="CommentText">
    <w:name w:val="annotation text"/>
    <w:basedOn w:val="Normal"/>
    <w:link w:val="CommentTextChar"/>
    <w:uiPriority w:val="99"/>
    <w:semiHidden/>
    <w:unhideWhenUsed/>
    <w:rsid w:val="00573713"/>
  </w:style>
  <w:style w:type="character" w:customStyle="1" w:styleId="CommentTextChar">
    <w:name w:val="Comment Text Char"/>
    <w:basedOn w:val="DefaultParagraphFont"/>
    <w:link w:val="CommentText"/>
    <w:uiPriority w:val="99"/>
    <w:semiHidden/>
    <w:rsid w:val="00573713"/>
    <w:rPr>
      <w:rFonts w:ascii="Calibri" w:eastAsia="Calibri" w:hAnsi="Calibri"/>
      <w:lang w:val="en-IE" w:eastAsia="zh-CN"/>
    </w:rPr>
  </w:style>
  <w:style w:type="paragraph" w:styleId="CommentSubject">
    <w:name w:val="annotation subject"/>
    <w:basedOn w:val="CommentText"/>
    <w:next w:val="CommentText"/>
    <w:link w:val="CommentSubjectChar"/>
    <w:uiPriority w:val="99"/>
    <w:semiHidden/>
    <w:unhideWhenUsed/>
    <w:rsid w:val="00573713"/>
    <w:rPr>
      <w:b/>
      <w:bCs/>
      <w:sz w:val="20"/>
      <w:szCs w:val="20"/>
    </w:rPr>
  </w:style>
  <w:style w:type="character" w:customStyle="1" w:styleId="CommentSubjectChar">
    <w:name w:val="Comment Subject Char"/>
    <w:basedOn w:val="CommentTextChar"/>
    <w:link w:val="CommentSubject"/>
    <w:uiPriority w:val="99"/>
    <w:semiHidden/>
    <w:rsid w:val="00573713"/>
    <w:rPr>
      <w:rFonts w:ascii="Calibri" w:eastAsia="Calibri" w:hAnsi="Calibri"/>
      <w:b/>
      <w:bCs/>
      <w:sz w:val="20"/>
      <w:szCs w:val="20"/>
      <w:lang w:val="en-IE" w:eastAsia="zh-CN"/>
    </w:rPr>
  </w:style>
  <w:style w:type="character" w:styleId="PlaceholderText">
    <w:name w:val="Placeholder Text"/>
    <w:basedOn w:val="DefaultParagraphFont"/>
    <w:uiPriority w:val="99"/>
    <w:semiHidden/>
    <w:rsid w:val="001346C7"/>
    <w:rPr>
      <w:color w:val="808080"/>
    </w:rPr>
  </w:style>
  <w:style w:type="paragraph" w:customStyle="1" w:styleId="p1">
    <w:name w:val="p1"/>
    <w:basedOn w:val="Normal"/>
    <w:rsid w:val="00D87A57"/>
    <w:rPr>
      <w:rFonts w:ascii="Arial" w:hAnsi="Arial" w:cs="Arial"/>
      <w:sz w:val="18"/>
      <w:szCs w:val="18"/>
    </w:rPr>
  </w:style>
  <w:style w:type="paragraph" w:customStyle="1" w:styleId="p2">
    <w:name w:val="p2"/>
    <w:basedOn w:val="Normal"/>
    <w:rsid w:val="00D87A57"/>
    <w:rPr>
      <w:rFonts w:ascii="Arial" w:hAnsi="Arial" w:cs="Arial"/>
      <w:sz w:val="17"/>
      <w:szCs w:val="17"/>
    </w:rPr>
  </w:style>
  <w:style w:type="character" w:customStyle="1" w:styleId="apple-converted-space">
    <w:name w:val="apple-converted-space"/>
    <w:basedOn w:val="DefaultParagraphFont"/>
    <w:rsid w:val="00D87A57"/>
  </w:style>
  <w:style w:type="paragraph" w:styleId="DocumentMap">
    <w:name w:val="Document Map"/>
    <w:basedOn w:val="Normal"/>
    <w:link w:val="DocumentMapChar"/>
    <w:uiPriority w:val="99"/>
    <w:semiHidden/>
    <w:unhideWhenUsed/>
    <w:rsid w:val="00F746BC"/>
  </w:style>
  <w:style w:type="character" w:customStyle="1" w:styleId="DocumentMapChar">
    <w:name w:val="Document Map Char"/>
    <w:basedOn w:val="DefaultParagraphFont"/>
    <w:link w:val="DocumentMap"/>
    <w:uiPriority w:val="99"/>
    <w:semiHidden/>
    <w:rsid w:val="00F746BC"/>
  </w:style>
  <w:style w:type="paragraph" w:styleId="Revision">
    <w:name w:val="Revision"/>
    <w:hidden/>
    <w:uiPriority w:val="99"/>
    <w:semiHidden/>
    <w:rsid w:val="00DA7B94"/>
  </w:style>
  <w:style w:type="paragraph" w:styleId="EndnoteText">
    <w:name w:val="endnote text"/>
    <w:basedOn w:val="Normal"/>
    <w:link w:val="EndnoteTextChar"/>
    <w:uiPriority w:val="99"/>
    <w:semiHidden/>
    <w:unhideWhenUsed/>
    <w:rsid w:val="00A74E41"/>
    <w:rPr>
      <w:sz w:val="20"/>
      <w:szCs w:val="20"/>
    </w:rPr>
  </w:style>
  <w:style w:type="character" w:customStyle="1" w:styleId="EndnoteTextChar">
    <w:name w:val="Endnote Text Char"/>
    <w:basedOn w:val="DefaultParagraphFont"/>
    <w:link w:val="EndnoteText"/>
    <w:uiPriority w:val="99"/>
    <w:semiHidden/>
    <w:rsid w:val="00A74E41"/>
    <w:rPr>
      <w:sz w:val="20"/>
      <w:szCs w:val="20"/>
    </w:rPr>
  </w:style>
  <w:style w:type="character" w:customStyle="1" w:styleId="UnresolvedMention1">
    <w:name w:val="Unresolved Mention1"/>
    <w:basedOn w:val="DefaultParagraphFont"/>
    <w:uiPriority w:val="99"/>
    <w:rsid w:val="00A74E41"/>
    <w:rPr>
      <w:color w:val="808080"/>
      <w:shd w:val="clear" w:color="auto" w:fill="E6E6E6"/>
    </w:rPr>
  </w:style>
  <w:style w:type="paragraph" w:customStyle="1" w:styleId="Author">
    <w:name w:val="Author"/>
    <w:rsid w:val="00D66459"/>
    <w:pPr>
      <w:pBdr>
        <w:top w:val="nil"/>
        <w:left w:val="nil"/>
        <w:bottom w:val="nil"/>
        <w:right w:val="nil"/>
        <w:between w:val="nil"/>
        <w:bar w:val="nil"/>
      </w:pBdr>
      <w:jc w:val="center"/>
    </w:pPr>
    <w:rPr>
      <w:rFonts w:eastAsia="Arial Unicode MS" w:cs="Arial Unicode MS"/>
      <w:b/>
      <w:bCs/>
      <w:color w:val="000000"/>
      <w:u w:color="000000"/>
      <w:bdr w:val="nil"/>
      <w:lang w:eastAsia="en-IE"/>
    </w:rPr>
  </w:style>
  <w:style w:type="paragraph" w:customStyle="1" w:styleId="Body">
    <w:name w:val="Body"/>
    <w:rsid w:val="00D337A2"/>
    <w:pPr>
      <w:pBdr>
        <w:top w:val="nil"/>
        <w:left w:val="nil"/>
        <w:bottom w:val="nil"/>
        <w:right w:val="nil"/>
        <w:between w:val="nil"/>
        <w:bar w:val="nil"/>
      </w:pBdr>
    </w:pPr>
    <w:rPr>
      <w:rFonts w:ascii="Helvetica" w:eastAsia="Arial Unicode MS" w:hAnsi="Helvetica" w:cs="Arial Unicode MS"/>
      <w:color w:val="000000"/>
      <w:sz w:val="22"/>
      <w:szCs w:val="22"/>
      <w:bdr w:val="nil"/>
      <w:lang w:eastAsia="en-IE"/>
    </w:rPr>
  </w:style>
  <w:style w:type="character" w:customStyle="1" w:styleId="None">
    <w:name w:val="None"/>
    <w:rsid w:val="00D337A2"/>
  </w:style>
  <w:style w:type="character" w:customStyle="1" w:styleId="il">
    <w:name w:val="il"/>
    <w:basedOn w:val="DefaultParagraphFont"/>
    <w:rsid w:val="00DE67BE"/>
  </w:style>
  <w:style w:type="character" w:styleId="HTMLCode">
    <w:name w:val="HTML Code"/>
    <w:basedOn w:val="DefaultParagraphFont"/>
    <w:uiPriority w:val="99"/>
    <w:semiHidden/>
    <w:unhideWhenUsed/>
    <w:rsid w:val="00EF7D62"/>
    <w:rPr>
      <w:rFonts w:ascii="Courier New" w:eastAsia="Times New Roman" w:hAnsi="Courier New" w:cs="Courier New"/>
      <w:sz w:val="20"/>
      <w:szCs w:val="20"/>
    </w:rPr>
  </w:style>
  <w:style w:type="paragraph" w:customStyle="1" w:styleId="PreprintBody">
    <w:name w:val="Preprint Body"/>
    <w:basedOn w:val="Normal"/>
    <w:rsid w:val="00FA0D01"/>
    <w:pPr>
      <w:ind w:firstLine="360"/>
      <w:jc w:val="both"/>
    </w:pPr>
    <w:rPr>
      <w:sz w:val="18"/>
      <w:szCs w:val="20"/>
    </w:rPr>
  </w:style>
  <w:style w:type="character" w:styleId="LineNumber">
    <w:name w:val="line number"/>
    <w:basedOn w:val="DefaultParagraphFont"/>
    <w:uiPriority w:val="99"/>
    <w:semiHidden/>
    <w:unhideWhenUsed/>
    <w:rsid w:val="0090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394">
      <w:bodyDiv w:val="1"/>
      <w:marLeft w:val="0"/>
      <w:marRight w:val="0"/>
      <w:marTop w:val="0"/>
      <w:marBottom w:val="0"/>
      <w:divBdr>
        <w:top w:val="none" w:sz="0" w:space="0" w:color="auto"/>
        <w:left w:val="none" w:sz="0" w:space="0" w:color="auto"/>
        <w:bottom w:val="none" w:sz="0" w:space="0" w:color="auto"/>
        <w:right w:val="none" w:sz="0" w:space="0" w:color="auto"/>
      </w:divBdr>
    </w:div>
    <w:div w:id="42295988">
      <w:bodyDiv w:val="1"/>
      <w:marLeft w:val="0"/>
      <w:marRight w:val="0"/>
      <w:marTop w:val="0"/>
      <w:marBottom w:val="0"/>
      <w:divBdr>
        <w:top w:val="none" w:sz="0" w:space="0" w:color="auto"/>
        <w:left w:val="none" w:sz="0" w:space="0" w:color="auto"/>
        <w:bottom w:val="none" w:sz="0" w:space="0" w:color="auto"/>
        <w:right w:val="none" w:sz="0" w:space="0" w:color="auto"/>
      </w:divBdr>
    </w:div>
    <w:div w:id="52772527">
      <w:bodyDiv w:val="1"/>
      <w:marLeft w:val="0"/>
      <w:marRight w:val="0"/>
      <w:marTop w:val="0"/>
      <w:marBottom w:val="0"/>
      <w:divBdr>
        <w:top w:val="none" w:sz="0" w:space="0" w:color="auto"/>
        <w:left w:val="none" w:sz="0" w:space="0" w:color="auto"/>
        <w:bottom w:val="none" w:sz="0" w:space="0" w:color="auto"/>
        <w:right w:val="none" w:sz="0" w:space="0" w:color="auto"/>
      </w:divBdr>
    </w:div>
    <w:div w:id="62068025">
      <w:bodyDiv w:val="1"/>
      <w:marLeft w:val="0"/>
      <w:marRight w:val="0"/>
      <w:marTop w:val="0"/>
      <w:marBottom w:val="0"/>
      <w:divBdr>
        <w:top w:val="none" w:sz="0" w:space="0" w:color="auto"/>
        <w:left w:val="none" w:sz="0" w:space="0" w:color="auto"/>
        <w:bottom w:val="none" w:sz="0" w:space="0" w:color="auto"/>
        <w:right w:val="none" w:sz="0" w:space="0" w:color="auto"/>
      </w:divBdr>
    </w:div>
    <w:div w:id="67927740">
      <w:bodyDiv w:val="1"/>
      <w:marLeft w:val="0"/>
      <w:marRight w:val="0"/>
      <w:marTop w:val="0"/>
      <w:marBottom w:val="0"/>
      <w:divBdr>
        <w:top w:val="none" w:sz="0" w:space="0" w:color="auto"/>
        <w:left w:val="none" w:sz="0" w:space="0" w:color="auto"/>
        <w:bottom w:val="none" w:sz="0" w:space="0" w:color="auto"/>
        <w:right w:val="none" w:sz="0" w:space="0" w:color="auto"/>
      </w:divBdr>
      <w:divsChild>
        <w:div w:id="303896174">
          <w:marLeft w:val="0"/>
          <w:marRight w:val="0"/>
          <w:marTop w:val="0"/>
          <w:marBottom w:val="0"/>
          <w:divBdr>
            <w:top w:val="none" w:sz="0" w:space="0" w:color="auto"/>
            <w:left w:val="none" w:sz="0" w:space="0" w:color="auto"/>
            <w:bottom w:val="none" w:sz="0" w:space="0" w:color="auto"/>
            <w:right w:val="none" w:sz="0" w:space="0" w:color="auto"/>
          </w:divBdr>
        </w:div>
      </w:divsChild>
    </w:div>
    <w:div w:id="80226035">
      <w:bodyDiv w:val="1"/>
      <w:marLeft w:val="0"/>
      <w:marRight w:val="0"/>
      <w:marTop w:val="0"/>
      <w:marBottom w:val="0"/>
      <w:divBdr>
        <w:top w:val="none" w:sz="0" w:space="0" w:color="auto"/>
        <w:left w:val="none" w:sz="0" w:space="0" w:color="auto"/>
        <w:bottom w:val="none" w:sz="0" w:space="0" w:color="auto"/>
        <w:right w:val="none" w:sz="0" w:space="0" w:color="auto"/>
      </w:divBdr>
    </w:div>
    <w:div w:id="104011069">
      <w:bodyDiv w:val="1"/>
      <w:marLeft w:val="0"/>
      <w:marRight w:val="0"/>
      <w:marTop w:val="0"/>
      <w:marBottom w:val="0"/>
      <w:divBdr>
        <w:top w:val="none" w:sz="0" w:space="0" w:color="auto"/>
        <w:left w:val="none" w:sz="0" w:space="0" w:color="auto"/>
        <w:bottom w:val="none" w:sz="0" w:space="0" w:color="auto"/>
        <w:right w:val="none" w:sz="0" w:space="0" w:color="auto"/>
      </w:divBdr>
    </w:div>
    <w:div w:id="122890283">
      <w:bodyDiv w:val="1"/>
      <w:marLeft w:val="0"/>
      <w:marRight w:val="0"/>
      <w:marTop w:val="0"/>
      <w:marBottom w:val="0"/>
      <w:divBdr>
        <w:top w:val="none" w:sz="0" w:space="0" w:color="auto"/>
        <w:left w:val="none" w:sz="0" w:space="0" w:color="auto"/>
        <w:bottom w:val="none" w:sz="0" w:space="0" w:color="auto"/>
        <w:right w:val="none" w:sz="0" w:space="0" w:color="auto"/>
      </w:divBdr>
    </w:div>
    <w:div w:id="149373048">
      <w:bodyDiv w:val="1"/>
      <w:marLeft w:val="0"/>
      <w:marRight w:val="0"/>
      <w:marTop w:val="0"/>
      <w:marBottom w:val="0"/>
      <w:divBdr>
        <w:top w:val="none" w:sz="0" w:space="0" w:color="auto"/>
        <w:left w:val="none" w:sz="0" w:space="0" w:color="auto"/>
        <w:bottom w:val="none" w:sz="0" w:space="0" w:color="auto"/>
        <w:right w:val="none" w:sz="0" w:space="0" w:color="auto"/>
      </w:divBdr>
    </w:div>
    <w:div w:id="171067383">
      <w:bodyDiv w:val="1"/>
      <w:marLeft w:val="0"/>
      <w:marRight w:val="0"/>
      <w:marTop w:val="0"/>
      <w:marBottom w:val="0"/>
      <w:divBdr>
        <w:top w:val="none" w:sz="0" w:space="0" w:color="auto"/>
        <w:left w:val="none" w:sz="0" w:space="0" w:color="auto"/>
        <w:bottom w:val="none" w:sz="0" w:space="0" w:color="auto"/>
        <w:right w:val="none" w:sz="0" w:space="0" w:color="auto"/>
      </w:divBdr>
    </w:div>
    <w:div w:id="214203520">
      <w:bodyDiv w:val="1"/>
      <w:marLeft w:val="0"/>
      <w:marRight w:val="0"/>
      <w:marTop w:val="0"/>
      <w:marBottom w:val="0"/>
      <w:divBdr>
        <w:top w:val="none" w:sz="0" w:space="0" w:color="auto"/>
        <w:left w:val="none" w:sz="0" w:space="0" w:color="auto"/>
        <w:bottom w:val="none" w:sz="0" w:space="0" w:color="auto"/>
        <w:right w:val="none" w:sz="0" w:space="0" w:color="auto"/>
      </w:divBdr>
    </w:div>
    <w:div w:id="244388409">
      <w:bodyDiv w:val="1"/>
      <w:marLeft w:val="0"/>
      <w:marRight w:val="0"/>
      <w:marTop w:val="0"/>
      <w:marBottom w:val="0"/>
      <w:divBdr>
        <w:top w:val="none" w:sz="0" w:space="0" w:color="auto"/>
        <w:left w:val="none" w:sz="0" w:space="0" w:color="auto"/>
        <w:bottom w:val="none" w:sz="0" w:space="0" w:color="auto"/>
        <w:right w:val="none" w:sz="0" w:space="0" w:color="auto"/>
      </w:divBdr>
    </w:div>
    <w:div w:id="301616917">
      <w:bodyDiv w:val="1"/>
      <w:marLeft w:val="0"/>
      <w:marRight w:val="0"/>
      <w:marTop w:val="0"/>
      <w:marBottom w:val="0"/>
      <w:divBdr>
        <w:top w:val="none" w:sz="0" w:space="0" w:color="auto"/>
        <w:left w:val="none" w:sz="0" w:space="0" w:color="auto"/>
        <w:bottom w:val="none" w:sz="0" w:space="0" w:color="auto"/>
        <w:right w:val="none" w:sz="0" w:space="0" w:color="auto"/>
      </w:divBdr>
    </w:div>
    <w:div w:id="314380275">
      <w:bodyDiv w:val="1"/>
      <w:marLeft w:val="0"/>
      <w:marRight w:val="0"/>
      <w:marTop w:val="0"/>
      <w:marBottom w:val="0"/>
      <w:divBdr>
        <w:top w:val="none" w:sz="0" w:space="0" w:color="auto"/>
        <w:left w:val="none" w:sz="0" w:space="0" w:color="auto"/>
        <w:bottom w:val="none" w:sz="0" w:space="0" w:color="auto"/>
        <w:right w:val="none" w:sz="0" w:space="0" w:color="auto"/>
      </w:divBdr>
    </w:div>
    <w:div w:id="356397290">
      <w:bodyDiv w:val="1"/>
      <w:marLeft w:val="0"/>
      <w:marRight w:val="0"/>
      <w:marTop w:val="0"/>
      <w:marBottom w:val="0"/>
      <w:divBdr>
        <w:top w:val="none" w:sz="0" w:space="0" w:color="auto"/>
        <w:left w:val="none" w:sz="0" w:space="0" w:color="auto"/>
        <w:bottom w:val="none" w:sz="0" w:space="0" w:color="auto"/>
        <w:right w:val="none" w:sz="0" w:space="0" w:color="auto"/>
      </w:divBdr>
    </w:div>
    <w:div w:id="374045777">
      <w:bodyDiv w:val="1"/>
      <w:marLeft w:val="0"/>
      <w:marRight w:val="0"/>
      <w:marTop w:val="0"/>
      <w:marBottom w:val="0"/>
      <w:divBdr>
        <w:top w:val="none" w:sz="0" w:space="0" w:color="auto"/>
        <w:left w:val="none" w:sz="0" w:space="0" w:color="auto"/>
        <w:bottom w:val="none" w:sz="0" w:space="0" w:color="auto"/>
        <w:right w:val="none" w:sz="0" w:space="0" w:color="auto"/>
      </w:divBdr>
    </w:div>
    <w:div w:id="385370833">
      <w:bodyDiv w:val="1"/>
      <w:marLeft w:val="0"/>
      <w:marRight w:val="0"/>
      <w:marTop w:val="0"/>
      <w:marBottom w:val="0"/>
      <w:divBdr>
        <w:top w:val="none" w:sz="0" w:space="0" w:color="auto"/>
        <w:left w:val="none" w:sz="0" w:space="0" w:color="auto"/>
        <w:bottom w:val="none" w:sz="0" w:space="0" w:color="auto"/>
        <w:right w:val="none" w:sz="0" w:space="0" w:color="auto"/>
      </w:divBdr>
      <w:divsChild>
        <w:div w:id="1297372403">
          <w:marLeft w:val="0"/>
          <w:marRight w:val="0"/>
          <w:marTop w:val="0"/>
          <w:marBottom w:val="0"/>
          <w:divBdr>
            <w:top w:val="none" w:sz="0" w:space="0" w:color="auto"/>
            <w:left w:val="none" w:sz="0" w:space="0" w:color="auto"/>
            <w:bottom w:val="none" w:sz="0" w:space="0" w:color="auto"/>
            <w:right w:val="none" w:sz="0" w:space="0" w:color="auto"/>
          </w:divBdr>
          <w:divsChild>
            <w:div w:id="715856299">
              <w:marLeft w:val="0"/>
              <w:marRight w:val="0"/>
              <w:marTop w:val="0"/>
              <w:marBottom w:val="0"/>
              <w:divBdr>
                <w:top w:val="none" w:sz="0" w:space="0" w:color="auto"/>
                <w:left w:val="none" w:sz="0" w:space="0" w:color="auto"/>
                <w:bottom w:val="none" w:sz="0" w:space="0" w:color="auto"/>
                <w:right w:val="none" w:sz="0" w:space="0" w:color="auto"/>
              </w:divBdr>
            </w:div>
            <w:div w:id="1693610323">
              <w:marLeft w:val="0"/>
              <w:marRight w:val="0"/>
              <w:marTop w:val="0"/>
              <w:marBottom w:val="0"/>
              <w:divBdr>
                <w:top w:val="none" w:sz="0" w:space="0" w:color="auto"/>
                <w:left w:val="none" w:sz="0" w:space="0" w:color="auto"/>
                <w:bottom w:val="none" w:sz="0" w:space="0" w:color="auto"/>
                <w:right w:val="none" w:sz="0" w:space="0" w:color="auto"/>
              </w:divBdr>
            </w:div>
          </w:divsChild>
        </w:div>
        <w:div w:id="1671370883">
          <w:marLeft w:val="0"/>
          <w:marRight w:val="0"/>
          <w:marTop w:val="0"/>
          <w:marBottom w:val="0"/>
          <w:divBdr>
            <w:top w:val="none" w:sz="0" w:space="0" w:color="auto"/>
            <w:left w:val="none" w:sz="0" w:space="0" w:color="auto"/>
            <w:bottom w:val="none" w:sz="0" w:space="0" w:color="auto"/>
            <w:right w:val="none" w:sz="0" w:space="0" w:color="auto"/>
          </w:divBdr>
        </w:div>
      </w:divsChild>
    </w:div>
    <w:div w:id="385371517">
      <w:bodyDiv w:val="1"/>
      <w:marLeft w:val="0"/>
      <w:marRight w:val="0"/>
      <w:marTop w:val="0"/>
      <w:marBottom w:val="0"/>
      <w:divBdr>
        <w:top w:val="none" w:sz="0" w:space="0" w:color="auto"/>
        <w:left w:val="none" w:sz="0" w:space="0" w:color="auto"/>
        <w:bottom w:val="none" w:sz="0" w:space="0" w:color="auto"/>
        <w:right w:val="none" w:sz="0" w:space="0" w:color="auto"/>
      </w:divBdr>
    </w:div>
    <w:div w:id="403381089">
      <w:bodyDiv w:val="1"/>
      <w:marLeft w:val="0"/>
      <w:marRight w:val="0"/>
      <w:marTop w:val="0"/>
      <w:marBottom w:val="0"/>
      <w:divBdr>
        <w:top w:val="none" w:sz="0" w:space="0" w:color="auto"/>
        <w:left w:val="none" w:sz="0" w:space="0" w:color="auto"/>
        <w:bottom w:val="none" w:sz="0" w:space="0" w:color="auto"/>
        <w:right w:val="none" w:sz="0" w:space="0" w:color="auto"/>
      </w:divBdr>
    </w:div>
    <w:div w:id="428162638">
      <w:bodyDiv w:val="1"/>
      <w:marLeft w:val="0"/>
      <w:marRight w:val="0"/>
      <w:marTop w:val="0"/>
      <w:marBottom w:val="0"/>
      <w:divBdr>
        <w:top w:val="none" w:sz="0" w:space="0" w:color="auto"/>
        <w:left w:val="none" w:sz="0" w:space="0" w:color="auto"/>
        <w:bottom w:val="none" w:sz="0" w:space="0" w:color="auto"/>
        <w:right w:val="none" w:sz="0" w:space="0" w:color="auto"/>
      </w:divBdr>
    </w:div>
    <w:div w:id="446118326">
      <w:bodyDiv w:val="1"/>
      <w:marLeft w:val="0"/>
      <w:marRight w:val="0"/>
      <w:marTop w:val="0"/>
      <w:marBottom w:val="0"/>
      <w:divBdr>
        <w:top w:val="none" w:sz="0" w:space="0" w:color="auto"/>
        <w:left w:val="none" w:sz="0" w:space="0" w:color="auto"/>
        <w:bottom w:val="none" w:sz="0" w:space="0" w:color="auto"/>
        <w:right w:val="none" w:sz="0" w:space="0" w:color="auto"/>
      </w:divBdr>
    </w:div>
    <w:div w:id="510023551">
      <w:bodyDiv w:val="1"/>
      <w:marLeft w:val="0"/>
      <w:marRight w:val="0"/>
      <w:marTop w:val="0"/>
      <w:marBottom w:val="0"/>
      <w:divBdr>
        <w:top w:val="none" w:sz="0" w:space="0" w:color="auto"/>
        <w:left w:val="none" w:sz="0" w:space="0" w:color="auto"/>
        <w:bottom w:val="none" w:sz="0" w:space="0" w:color="auto"/>
        <w:right w:val="none" w:sz="0" w:space="0" w:color="auto"/>
      </w:divBdr>
    </w:div>
    <w:div w:id="510073852">
      <w:bodyDiv w:val="1"/>
      <w:marLeft w:val="0"/>
      <w:marRight w:val="0"/>
      <w:marTop w:val="0"/>
      <w:marBottom w:val="0"/>
      <w:divBdr>
        <w:top w:val="none" w:sz="0" w:space="0" w:color="auto"/>
        <w:left w:val="none" w:sz="0" w:space="0" w:color="auto"/>
        <w:bottom w:val="none" w:sz="0" w:space="0" w:color="auto"/>
        <w:right w:val="none" w:sz="0" w:space="0" w:color="auto"/>
      </w:divBdr>
    </w:div>
    <w:div w:id="542517645">
      <w:bodyDiv w:val="1"/>
      <w:marLeft w:val="0"/>
      <w:marRight w:val="0"/>
      <w:marTop w:val="0"/>
      <w:marBottom w:val="0"/>
      <w:divBdr>
        <w:top w:val="none" w:sz="0" w:space="0" w:color="auto"/>
        <w:left w:val="none" w:sz="0" w:space="0" w:color="auto"/>
        <w:bottom w:val="none" w:sz="0" w:space="0" w:color="auto"/>
        <w:right w:val="none" w:sz="0" w:space="0" w:color="auto"/>
      </w:divBdr>
    </w:div>
    <w:div w:id="598149307">
      <w:bodyDiv w:val="1"/>
      <w:marLeft w:val="0"/>
      <w:marRight w:val="0"/>
      <w:marTop w:val="0"/>
      <w:marBottom w:val="0"/>
      <w:divBdr>
        <w:top w:val="none" w:sz="0" w:space="0" w:color="auto"/>
        <w:left w:val="none" w:sz="0" w:space="0" w:color="auto"/>
        <w:bottom w:val="none" w:sz="0" w:space="0" w:color="auto"/>
        <w:right w:val="none" w:sz="0" w:space="0" w:color="auto"/>
      </w:divBdr>
    </w:div>
    <w:div w:id="614482454">
      <w:bodyDiv w:val="1"/>
      <w:marLeft w:val="0"/>
      <w:marRight w:val="0"/>
      <w:marTop w:val="0"/>
      <w:marBottom w:val="0"/>
      <w:divBdr>
        <w:top w:val="none" w:sz="0" w:space="0" w:color="auto"/>
        <w:left w:val="none" w:sz="0" w:space="0" w:color="auto"/>
        <w:bottom w:val="none" w:sz="0" w:space="0" w:color="auto"/>
        <w:right w:val="none" w:sz="0" w:space="0" w:color="auto"/>
      </w:divBdr>
    </w:div>
    <w:div w:id="627010065">
      <w:bodyDiv w:val="1"/>
      <w:marLeft w:val="0"/>
      <w:marRight w:val="0"/>
      <w:marTop w:val="0"/>
      <w:marBottom w:val="0"/>
      <w:divBdr>
        <w:top w:val="none" w:sz="0" w:space="0" w:color="auto"/>
        <w:left w:val="none" w:sz="0" w:space="0" w:color="auto"/>
        <w:bottom w:val="none" w:sz="0" w:space="0" w:color="auto"/>
        <w:right w:val="none" w:sz="0" w:space="0" w:color="auto"/>
      </w:divBdr>
    </w:div>
    <w:div w:id="639117063">
      <w:bodyDiv w:val="1"/>
      <w:marLeft w:val="0"/>
      <w:marRight w:val="0"/>
      <w:marTop w:val="0"/>
      <w:marBottom w:val="0"/>
      <w:divBdr>
        <w:top w:val="none" w:sz="0" w:space="0" w:color="auto"/>
        <w:left w:val="none" w:sz="0" w:space="0" w:color="auto"/>
        <w:bottom w:val="none" w:sz="0" w:space="0" w:color="auto"/>
        <w:right w:val="none" w:sz="0" w:space="0" w:color="auto"/>
      </w:divBdr>
    </w:div>
    <w:div w:id="658778326">
      <w:bodyDiv w:val="1"/>
      <w:marLeft w:val="0"/>
      <w:marRight w:val="0"/>
      <w:marTop w:val="0"/>
      <w:marBottom w:val="0"/>
      <w:divBdr>
        <w:top w:val="none" w:sz="0" w:space="0" w:color="auto"/>
        <w:left w:val="none" w:sz="0" w:space="0" w:color="auto"/>
        <w:bottom w:val="none" w:sz="0" w:space="0" w:color="auto"/>
        <w:right w:val="none" w:sz="0" w:space="0" w:color="auto"/>
      </w:divBdr>
    </w:div>
    <w:div w:id="680669235">
      <w:bodyDiv w:val="1"/>
      <w:marLeft w:val="0"/>
      <w:marRight w:val="0"/>
      <w:marTop w:val="0"/>
      <w:marBottom w:val="0"/>
      <w:divBdr>
        <w:top w:val="none" w:sz="0" w:space="0" w:color="auto"/>
        <w:left w:val="none" w:sz="0" w:space="0" w:color="auto"/>
        <w:bottom w:val="none" w:sz="0" w:space="0" w:color="auto"/>
        <w:right w:val="none" w:sz="0" w:space="0" w:color="auto"/>
      </w:divBdr>
    </w:div>
    <w:div w:id="716975590">
      <w:bodyDiv w:val="1"/>
      <w:marLeft w:val="0"/>
      <w:marRight w:val="0"/>
      <w:marTop w:val="0"/>
      <w:marBottom w:val="0"/>
      <w:divBdr>
        <w:top w:val="none" w:sz="0" w:space="0" w:color="auto"/>
        <w:left w:val="none" w:sz="0" w:space="0" w:color="auto"/>
        <w:bottom w:val="none" w:sz="0" w:space="0" w:color="auto"/>
        <w:right w:val="none" w:sz="0" w:space="0" w:color="auto"/>
      </w:divBdr>
    </w:div>
    <w:div w:id="764426240">
      <w:bodyDiv w:val="1"/>
      <w:marLeft w:val="0"/>
      <w:marRight w:val="0"/>
      <w:marTop w:val="0"/>
      <w:marBottom w:val="0"/>
      <w:divBdr>
        <w:top w:val="none" w:sz="0" w:space="0" w:color="auto"/>
        <w:left w:val="none" w:sz="0" w:space="0" w:color="auto"/>
        <w:bottom w:val="none" w:sz="0" w:space="0" w:color="auto"/>
        <w:right w:val="none" w:sz="0" w:space="0" w:color="auto"/>
      </w:divBdr>
    </w:div>
    <w:div w:id="844780120">
      <w:bodyDiv w:val="1"/>
      <w:marLeft w:val="0"/>
      <w:marRight w:val="0"/>
      <w:marTop w:val="0"/>
      <w:marBottom w:val="0"/>
      <w:divBdr>
        <w:top w:val="none" w:sz="0" w:space="0" w:color="auto"/>
        <w:left w:val="none" w:sz="0" w:space="0" w:color="auto"/>
        <w:bottom w:val="none" w:sz="0" w:space="0" w:color="auto"/>
        <w:right w:val="none" w:sz="0" w:space="0" w:color="auto"/>
      </w:divBdr>
    </w:div>
    <w:div w:id="859852826">
      <w:bodyDiv w:val="1"/>
      <w:marLeft w:val="0"/>
      <w:marRight w:val="0"/>
      <w:marTop w:val="0"/>
      <w:marBottom w:val="0"/>
      <w:divBdr>
        <w:top w:val="none" w:sz="0" w:space="0" w:color="auto"/>
        <w:left w:val="none" w:sz="0" w:space="0" w:color="auto"/>
        <w:bottom w:val="none" w:sz="0" w:space="0" w:color="auto"/>
        <w:right w:val="none" w:sz="0" w:space="0" w:color="auto"/>
      </w:divBdr>
    </w:div>
    <w:div w:id="889075231">
      <w:bodyDiv w:val="1"/>
      <w:marLeft w:val="0"/>
      <w:marRight w:val="0"/>
      <w:marTop w:val="0"/>
      <w:marBottom w:val="0"/>
      <w:divBdr>
        <w:top w:val="none" w:sz="0" w:space="0" w:color="auto"/>
        <w:left w:val="none" w:sz="0" w:space="0" w:color="auto"/>
        <w:bottom w:val="none" w:sz="0" w:space="0" w:color="auto"/>
        <w:right w:val="none" w:sz="0" w:space="0" w:color="auto"/>
      </w:divBdr>
    </w:div>
    <w:div w:id="894969585">
      <w:bodyDiv w:val="1"/>
      <w:marLeft w:val="0"/>
      <w:marRight w:val="0"/>
      <w:marTop w:val="0"/>
      <w:marBottom w:val="0"/>
      <w:divBdr>
        <w:top w:val="none" w:sz="0" w:space="0" w:color="auto"/>
        <w:left w:val="none" w:sz="0" w:space="0" w:color="auto"/>
        <w:bottom w:val="none" w:sz="0" w:space="0" w:color="auto"/>
        <w:right w:val="none" w:sz="0" w:space="0" w:color="auto"/>
      </w:divBdr>
    </w:div>
    <w:div w:id="937635003">
      <w:bodyDiv w:val="1"/>
      <w:marLeft w:val="0"/>
      <w:marRight w:val="0"/>
      <w:marTop w:val="0"/>
      <w:marBottom w:val="0"/>
      <w:divBdr>
        <w:top w:val="none" w:sz="0" w:space="0" w:color="auto"/>
        <w:left w:val="none" w:sz="0" w:space="0" w:color="auto"/>
        <w:bottom w:val="none" w:sz="0" w:space="0" w:color="auto"/>
        <w:right w:val="none" w:sz="0" w:space="0" w:color="auto"/>
      </w:divBdr>
    </w:div>
    <w:div w:id="1033530334">
      <w:bodyDiv w:val="1"/>
      <w:marLeft w:val="0"/>
      <w:marRight w:val="0"/>
      <w:marTop w:val="0"/>
      <w:marBottom w:val="0"/>
      <w:divBdr>
        <w:top w:val="none" w:sz="0" w:space="0" w:color="auto"/>
        <w:left w:val="none" w:sz="0" w:space="0" w:color="auto"/>
        <w:bottom w:val="none" w:sz="0" w:space="0" w:color="auto"/>
        <w:right w:val="none" w:sz="0" w:space="0" w:color="auto"/>
      </w:divBdr>
      <w:divsChild>
        <w:div w:id="36514564">
          <w:marLeft w:val="0"/>
          <w:marRight w:val="0"/>
          <w:marTop w:val="0"/>
          <w:marBottom w:val="0"/>
          <w:divBdr>
            <w:top w:val="none" w:sz="0" w:space="0" w:color="auto"/>
            <w:left w:val="none" w:sz="0" w:space="0" w:color="auto"/>
            <w:bottom w:val="none" w:sz="0" w:space="0" w:color="auto"/>
            <w:right w:val="none" w:sz="0" w:space="0" w:color="auto"/>
          </w:divBdr>
        </w:div>
        <w:div w:id="49693050">
          <w:marLeft w:val="0"/>
          <w:marRight w:val="0"/>
          <w:marTop w:val="0"/>
          <w:marBottom w:val="0"/>
          <w:divBdr>
            <w:top w:val="none" w:sz="0" w:space="0" w:color="auto"/>
            <w:left w:val="none" w:sz="0" w:space="0" w:color="auto"/>
            <w:bottom w:val="none" w:sz="0" w:space="0" w:color="auto"/>
            <w:right w:val="none" w:sz="0" w:space="0" w:color="auto"/>
          </w:divBdr>
        </w:div>
        <w:div w:id="152109096">
          <w:marLeft w:val="0"/>
          <w:marRight w:val="0"/>
          <w:marTop w:val="0"/>
          <w:marBottom w:val="0"/>
          <w:divBdr>
            <w:top w:val="none" w:sz="0" w:space="0" w:color="auto"/>
            <w:left w:val="none" w:sz="0" w:space="0" w:color="auto"/>
            <w:bottom w:val="none" w:sz="0" w:space="0" w:color="auto"/>
            <w:right w:val="none" w:sz="0" w:space="0" w:color="auto"/>
          </w:divBdr>
        </w:div>
        <w:div w:id="375548679">
          <w:marLeft w:val="0"/>
          <w:marRight w:val="0"/>
          <w:marTop w:val="0"/>
          <w:marBottom w:val="0"/>
          <w:divBdr>
            <w:top w:val="none" w:sz="0" w:space="0" w:color="auto"/>
            <w:left w:val="none" w:sz="0" w:space="0" w:color="auto"/>
            <w:bottom w:val="none" w:sz="0" w:space="0" w:color="auto"/>
            <w:right w:val="none" w:sz="0" w:space="0" w:color="auto"/>
          </w:divBdr>
        </w:div>
        <w:div w:id="394085400">
          <w:marLeft w:val="0"/>
          <w:marRight w:val="0"/>
          <w:marTop w:val="0"/>
          <w:marBottom w:val="0"/>
          <w:divBdr>
            <w:top w:val="none" w:sz="0" w:space="0" w:color="auto"/>
            <w:left w:val="none" w:sz="0" w:space="0" w:color="auto"/>
            <w:bottom w:val="none" w:sz="0" w:space="0" w:color="auto"/>
            <w:right w:val="none" w:sz="0" w:space="0" w:color="auto"/>
          </w:divBdr>
        </w:div>
        <w:div w:id="579099530">
          <w:marLeft w:val="0"/>
          <w:marRight w:val="0"/>
          <w:marTop w:val="0"/>
          <w:marBottom w:val="0"/>
          <w:divBdr>
            <w:top w:val="none" w:sz="0" w:space="0" w:color="auto"/>
            <w:left w:val="none" w:sz="0" w:space="0" w:color="auto"/>
            <w:bottom w:val="none" w:sz="0" w:space="0" w:color="auto"/>
            <w:right w:val="none" w:sz="0" w:space="0" w:color="auto"/>
          </w:divBdr>
        </w:div>
        <w:div w:id="662657706">
          <w:marLeft w:val="0"/>
          <w:marRight w:val="0"/>
          <w:marTop w:val="0"/>
          <w:marBottom w:val="0"/>
          <w:divBdr>
            <w:top w:val="none" w:sz="0" w:space="0" w:color="auto"/>
            <w:left w:val="none" w:sz="0" w:space="0" w:color="auto"/>
            <w:bottom w:val="none" w:sz="0" w:space="0" w:color="auto"/>
            <w:right w:val="none" w:sz="0" w:space="0" w:color="auto"/>
          </w:divBdr>
        </w:div>
        <w:div w:id="709454552">
          <w:marLeft w:val="0"/>
          <w:marRight w:val="0"/>
          <w:marTop w:val="0"/>
          <w:marBottom w:val="0"/>
          <w:divBdr>
            <w:top w:val="none" w:sz="0" w:space="0" w:color="auto"/>
            <w:left w:val="none" w:sz="0" w:space="0" w:color="auto"/>
            <w:bottom w:val="none" w:sz="0" w:space="0" w:color="auto"/>
            <w:right w:val="none" w:sz="0" w:space="0" w:color="auto"/>
          </w:divBdr>
        </w:div>
        <w:div w:id="758718467">
          <w:marLeft w:val="0"/>
          <w:marRight w:val="0"/>
          <w:marTop w:val="0"/>
          <w:marBottom w:val="0"/>
          <w:divBdr>
            <w:top w:val="none" w:sz="0" w:space="0" w:color="auto"/>
            <w:left w:val="none" w:sz="0" w:space="0" w:color="auto"/>
            <w:bottom w:val="none" w:sz="0" w:space="0" w:color="auto"/>
            <w:right w:val="none" w:sz="0" w:space="0" w:color="auto"/>
          </w:divBdr>
        </w:div>
        <w:div w:id="798956149">
          <w:marLeft w:val="0"/>
          <w:marRight w:val="0"/>
          <w:marTop w:val="0"/>
          <w:marBottom w:val="0"/>
          <w:divBdr>
            <w:top w:val="none" w:sz="0" w:space="0" w:color="auto"/>
            <w:left w:val="none" w:sz="0" w:space="0" w:color="auto"/>
            <w:bottom w:val="none" w:sz="0" w:space="0" w:color="auto"/>
            <w:right w:val="none" w:sz="0" w:space="0" w:color="auto"/>
          </w:divBdr>
        </w:div>
        <w:div w:id="1010184405">
          <w:marLeft w:val="0"/>
          <w:marRight w:val="0"/>
          <w:marTop w:val="0"/>
          <w:marBottom w:val="0"/>
          <w:divBdr>
            <w:top w:val="none" w:sz="0" w:space="0" w:color="auto"/>
            <w:left w:val="none" w:sz="0" w:space="0" w:color="auto"/>
            <w:bottom w:val="none" w:sz="0" w:space="0" w:color="auto"/>
            <w:right w:val="none" w:sz="0" w:space="0" w:color="auto"/>
          </w:divBdr>
        </w:div>
        <w:div w:id="1030455292">
          <w:marLeft w:val="0"/>
          <w:marRight w:val="0"/>
          <w:marTop w:val="0"/>
          <w:marBottom w:val="0"/>
          <w:divBdr>
            <w:top w:val="none" w:sz="0" w:space="0" w:color="auto"/>
            <w:left w:val="none" w:sz="0" w:space="0" w:color="auto"/>
            <w:bottom w:val="none" w:sz="0" w:space="0" w:color="auto"/>
            <w:right w:val="none" w:sz="0" w:space="0" w:color="auto"/>
          </w:divBdr>
        </w:div>
        <w:div w:id="1247809790">
          <w:marLeft w:val="0"/>
          <w:marRight w:val="0"/>
          <w:marTop w:val="0"/>
          <w:marBottom w:val="0"/>
          <w:divBdr>
            <w:top w:val="none" w:sz="0" w:space="0" w:color="auto"/>
            <w:left w:val="none" w:sz="0" w:space="0" w:color="auto"/>
            <w:bottom w:val="none" w:sz="0" w:space="0" w:color="auto"/>
            <w:right w:val="none" w:sz="0" w:space="0" w:color="auto"/>
          </w:divBdr>
        </w:div>
        <w:div w:id="1425220677">
          <w:marLeft w:val="0"/>
          <w:marRight w:val="0"/>
          <w:marTop w:val="0"/>
          <w:marBottom w:val="0"/>
          <w:divBdr>
            <w:top w:val="none" w:sz="0" w:space="0" w:color="auto"/>
            <w:left w:val="none" w:sz="0" w:space="0" w:color="auto"/>
            <w:bottom w:val="none" w:sz="0" w:space="0" w:color="auto"/>
            <w:right w:val="none" w:sz="0" w:space="0" w:color="auto"/>
          </w:divBdr>
        </w:div>
        <w:div w:id="1446147059">
          <w:marLeft w:val="0"/>
          <w:marRight w:val="0"/>
          <w:marTop w:val="0"/>
          <w:marBottom w:val="0"/>
          <w:divBdr>
            <w:top w:val="none" w:sz="0" w:space="0" w:color="auto"/>
            <w:left w:val="none" w:sz="0" w:space="0" w:color="auto"/>
            <w:bottom w:val="none" w:sz="0" w:space="0" w:color="auto"/>
            <w:right w:val="none" w:sz="0" w:space="0" w:color="auto"/>
          </w:divBdr>
        </w:div>
        <w:div w:id="1468088713">
          <w:marLeft w:val="0"/>
          <w:marRight w:val="0"/>
          <w:marTop w:val="0"/>
          <w:marBottom w:val="0"/>
          <w:divBdr>
            <w:top w:val="none" w:sz="0" w:space="0" w:color="auto"/>
            <w:left w:val="none" w:sz="0" w:space="0" w:color="auto"/>
            <w:bottom w:val="none" w:sz="0" w:space="0" w:color="auto"/>
            <w:right w:val="none" w:sz="0" w:space="0" w:color="auto"/>
          </w:divBdr>
        </w:div>
        <w:div w:id="1617251735">
          <w:marLeft w:val="0"/>
          <w:marRight w:val="0"/>
          <w:marTop w:val="0"/>
          <w:marBottom w:val="0"/>
          <w:divBdr>
            <w:top w:val="none" w:sz="0" w:space="0" w:color="auto"/>
            <w:left w:val="none" w:sz="0" w:space="0" w:color="auto"/>
            <w:bottom w:val="none" w:sz="0" w:space="0" w:color="auto"/>
            <w:right w:val="none" w:sz="0" w:space="0" w:color="auto"/>
          </w:divBdr>
        </w:div>
        <w:div w:id="1657536985">
          <w:marLeft w:val="0"/>
          <w:marRight w:val="0"/>
          <w:marTop w:val="0"/>
          <w:marBottom w:val="0"/>
          <w:divBdr>
            <w:top w:val="none" w:sz="0" w:space="0" w:color="auto"/>
            <w:left w:val="none" w:sz="0" w:space="0" w:color="auto"/>
            <w:bottom w:val="none" w:sz="0" w:space="0" w:color="auto"/>
            <w:right w:val="none" w:sz="0" w:space="0" w:color="auto"/>
          </w:divBdr>
        </w:div>
        <w:div w:id="1797721137">
          <w:marLeft w:val="0"/>
          <w:marRight w:val="0"/>
          <w:marTop w:val="0"/>
          <w:marBottom w:val="0"/>
          <w:divBdr>
            <w:top w:val="none" w:sz="0" w:space="0" w:color="auto"/>
            <w:left w:val="none" w:sz="0" w:space="0" w:color="auto"/>
            <w:bottom w:val="none" w:sz="0" w:space="0" w:color="auto"/>
            <w:right w:val="none" w:sz="0" w:space="0" w:color="auto"/>
          </w:divBdr>
        </w:div>
        <w:div w:id="1817258649">
          <w:marLeft w:val="0"/>
          <w:marRight w:val="0"/>
          <w:marTop w:val="0"/>
          <w:marBottom w:val="0"/>
          <w:divBdr>
            <w:top w:val="none" w:sz="0" w:space="0" w:color="auto"/>
            <w:left w:val="none" w:sz="0" w:space="0" w:color="auto"/>
            <w:bottom w:val="none" w:sz="0" w:space="0" w:color="auto"/>
            <w:right w:val="none" w:sz="0" w:space="0" w:color="auto"/>
          </w:divBdr>
        </w:div>
        <w:div w:id="1837307922">
          <w:marLeft w:val="0"/>
          <w:marRight w:val="0"/>
          <w:marTop w:val="0"/>
          <w:marBottom w:val="0"/>
          <w:divBdr>
            <w:top w:val="none" w:sz="0" w:space="0" w:color="auto"/>
            <w:left w:val="none" w:sz="0" w:space="0" w:color="auto"/>
            <w:bottom w:val="none" w:sz="0" w:space="0" w:color="auto"/>
            <w:right w:val="none" w:sz="0" w:space="0" w:color="auto"/>
          </w:divBdr>
        </w:div>
        <w:div w:id="1840850120">
          <w:marLeft w:val="0"/>
          <w:marRight w:val="0"/>
          <w:marTop w:val="0"/>
          <w:marBottom w:val="0"/>
          <w:divBdr>
            <w:top w:val="none" w:sz="0" w:space="0" w:color="auto"/>
            <w:left w:val="none" w:sz="0" w:space="0" w:color="auto"/>
            <w:bottom w:val="none" w:sz="0" w:space="0" w:color="auto"/>
            <w:right w:val="none" w:sz="0" w:space="0" w:color="auto"/>
          </w:divBdr>
        </w:div>
        <w:div w:id="1903520985">
          <w:marLeft w:val="0"/>
          <w:marRight w:val="0"/>
          <w:marTop w:val="0"/>
          <w:marBottom w:val="0"/>
          <w:divBdr>
            <w:top w:val="none" w:sz="0" w:space="0" w:color="auto"/>
            <w:left w:val="none" w:sz="0" w:space="0" w:color="auto"/>
            <w:bottom w:val="none" w:sz="0" w:space="0" w:color="auto"/>
            <w:right w:val="none" w:sz="0" w:space="0" w:color="auto"/>
          </w:divBdr>
        </w:div>
        <w:div w:id="2019502469">
          <w:marLeft w:val="0"/>
          <w:marRight w:val="0"/>
          <w:marTop w:val="0"/>
          <w:marBottom w:val="0"/>
          <w:divBdr>
            <w:top w:val="none" w:sz="0" w:space="0" w:color="auto"/>
            <w:left w:val="none" w:sz="0" w:space="0" w:color="auto"/>
            <w:bottom w:val="none" w:sz="0" w:space="0" w:color="auto"/>
            <w:right w:val="none" w:sz="0" w:space="0" w:color="auto"/>
          </w:divBdr>
        </w:div>
        <w:div w:id="2071270242">
          <w:marLeft w:val="0"/>
          <w:marRight w:val="0"/>
          <w:marTop w:val="0"/>
          <w:marBottom w:val="0"/>
          <w:divBdr>
            <w:top w:val="none" w:sz="0" w:space="0" w:color="auto"/>
            <w:left w:val="none" w:sz="0" w:space="0" w:color="auto"/>
            <w:bottom w:val="none" w:sz="0" w:space="0" w:color="auto"/>
            <w:right w:val="none" w:sz="0" w:space="0" w:color="auto"/>
          </w:divBdr>
        </w:div>
        <w:div w:id="2087342082">
          <w:marLeft w:val="0"/>
          <w:marRight w:val="0"/>
          <w:marTop w:val="0"/>
          <w:marBottom w:val="0"/>
          <w:divBdr>
            <w:top w:val="none" w:sz="0" w:space="0" w:color="auto"/>
            <w:left w:val="none" w:sz="0" w:space="0" w:color="auto"/>
            <w:bottom w:val="none" w:sz="0" w:space="0" w:color="auto"/>
            <w:right w:val="none" w:sz="0" w:space="0" w:color="auto"/>
          </w:divBdr>
        </w:div>
      </w:divsChild>
    </w:div>
    <w:div w:id="1059287723">
      <w:bodyDiv w:val="1"/>
      <w:marLeft w:val="0"/>
      <w:marRight w:val="0"/>
      <w:marTop w:val="0"/>
      <w:marBottom w:val="0"/>
      <w:divBdr>
        <w:top w:val="none" w:sz="0" w:space="0" w:color="auto"/>
        <w:left w:val="none" w:sz="0" w:space="0" w:color="auto"/>
        <w:bottom w:val="none" w:sz="0" w:space="0" w:color="auto"/>
        <w:right w:val="none" w:sz="0" w:space="0" w:color="auto"/>
      </w:divBdr>
    </w:div>
    <w:div w:id="1137381206">
      <w:bodyDiv w:val="1"/>
      <w:marLeft w:val="0"/>
      <w:marRight w:val="0"/>
      <w:marTop w:val="0"/>
      <w:marBottom w:val="0"/>
      <w:divBdr>
        <w:top w:val="none" w:sz="0" w:space="0" w:color="auto"/>
        <w:left w:val="none" w:sz="0" w:space="0" w:color="auto"/>
        <w:bottom w:val="none" w:sz="0" w:space="0" w:color="auto"/>
        <w:right w:val="none" w:sz="0" w:space="0" w:color="auto"/>
      </w:divBdr>
    </w:div>
    <w:div w:id="1149712423">
      <w:bodyDiv w:val="1"/>
      <w:marLeft w:val="0"/>
      <w:marRight w:val="0"/>
      <w:marTop w:val="0"/>
      <w:marBottom w:val="0"/>
      <w:divBdr>
        <w:top w:val="none" w:sz="0" w:space="0" w:color="auto"/>
        <w:left w:val="none" w:sz="0" w:space="0" w:color="auto"/>
        <w:bottom w:val="none" w:sz="0" w:space="0" w:color="auto"/>
        <w:right w:val="none" w:sz="0" w:space="0" w:color="auto"/>
      </w:divBdr>
    </w:div>
    <w:div w:id="1158040712">
      <w:bodyDiv w:val="1"/>
      <w:marLeft w:val="0"/>
      <w:marRight w:val="0"/>
      <w:marTop w:val="0"/>
      <w:marBottom w:val="0"/>
      <w:divBdr>
        <w:top w:val="none" w:sz="0" w:space="0" w:color="auto"/>
        <w:left w:val="none" w:sz="0" w:space="0" w:color="auto"/>
        <w:bottom w:val="none" w:sz="0" w:space="0" w:color="auto"/>
        <w:right w:val="none" w:sz="0" w:space="0" w:color="auto"/>
      </w:divBdr>
      <w:divsChild>
        <w:div w:id="2085297432">
          <w:marLeft w:val="0"/>
          <w:marRight w:val="0"/>
          <w:marTop w:val="0"/>
          <w:marBottom w:val="0"/>
          <w:divBdr>
            <w:top w:val="none" w:sz="0" w:space="0" w:color="auto"/>
            <w:left w:val="none" w:sz="0" w:space="0" w:color="auto"/>
            <w:bottom w:val="none" w:sz="0" w:space="0" w:color="auto"/>
            <w:right w:val="none" w:sz="0" w:space="0" w:color="auto"/>
          </w:divBdr>
        </w:div>
      </w:divsChild>
    </w:div>
    <w:div w:id="1167289482">
      <w:bodyDiv w:val="1"/>
      <w:marLeft w:val="0"/>
      <w:marRight w:val="0"/>
      <w:marTop w:val="0"/>
      <w:marBottom w:val="0"/>
      <w:divBdr>
        <w:top w:val="none" w:sz="0" w:space="0" w:color="auto"/>
        <w:left w:val="none" w:sz="0" w:space="0" w:color="auto"/>
        <w:bottom w:val="none" w:sz="0" w:space="0" w:color="auto"/>
        <w:right w:val="none" w:sz="0" w:space="0" w:color="auto"/>
      </w:divBdr>
    </w:div>
    <w:div w:id="1219827032">
      <w:bodyDiv w:val="1"/>
      <w:marLeft w:val="0"/>
      <w:marRight w:val="0"/>
      <w:marTop w:val="0"/>
      <w:marBottom w:val="0"/>
      <w:divBdr>
        <w:top w:val="none" w:sz="0" w:space="0" w:color="auto"/>
        <w:left w:val="none" w:sz="0" w:space="0" w:color="auto"/>
        <w:bottom w:val="none" w:sz="0" w:space="0" w:color="auto"/>
        <w:right w:val="none" w:sz="0" w:space="0" w:color="auto"/>
      </w:divBdr>
    </w:div>
    <w:div w:id="1246258195">
      <w:bodyDiv w:val="1"/>
      <w:marLeft w:val="0"/>
      <w:marRight w:val="0"/>
      <w:marTop w:val="0"/>
      <w:marBottom w:val="0"/>
      <w:divBdr>
        <w:top w:val="none" w:sz="0" w:space="0" w:color="auto"/>
        <w:left w:val="none" w:sz="0" w:space="0" w:color="auto"/>
        <w:bottom w:val="none" w:sz="0" w:space="0" w:color="auto"/>
        <w:right w:val="none" w:sz="0" w:space="0" w:color="auto"/>
      </w:divBdr>
    </w:div>
    <w:div w:id="1263146543">
      <w:bodyDiv w:val="1"/>
      <w:marLeft w:val="0"/>
      <w:marRight w:val="0"/>
      <w:marTop w:val="0"/>
      <w:marBottom w:val="0"/>
      <w:divBdr>
        <w:top w:val="none" w:sz="0" w:space="0" w:color="auto"/>
        <w:left w:val="none" w:sz="0" w:space="0" w:color="auto"/>
        <w:bottom w:val="none" w:sz="0" w:space="0" w:color="auto"/>
        <w:right w:val="none" w:sz="0" w:space="0" w:color="auto"/>
      </w:divBdr>
    </w:div>
    <w:div w:id="1270550574">
      <w:bodyDiv w:val="1"/>
      <w:marLeft w:val="0"/>
      <w:marRight w:val="0"/>
      <w:marTop w:val="0"/>
      <w:marBottom w:val="0"/>
      <w:divBdr>
        <w:top w:val="none" w:sz="0" w:space="0" w:color="auto"/>
        <w:left w:val="none" w:sz="0" w:space="0" w:color="auto"/>
        <w:bottom w:val="none" w:sz="0" w:space="0" w:color="auto"/>
        <w:right w:val="none" w:sz="0" w:space="0" w:color="auto"/>
      </w:divBdr>
      <w:divsChild>
        <w:div w:id="178855773">
          <w:marLeft w:val="0"/>
          <w:marRight w:val="0"/>
          <w:marTop w:val="0"/>
          <w:marBottom w:val="0"/>
          <w:divBdr>
            <w:top w:val="none" w:sz="0" w:space="0" w:color="auto"/>
            <w:left w:val="none" w:sz="0" w:space="0" w:color="auto"/>
            <w:bottom w:val="none" w:sz="0" w:space="0" w:color="auto"/>
            <w:right w:val="none" w:sz="0" w:space="0" w:color="auto"/>
          </w:divBdr>
        </w:div>
        <w:div w:id="586503257">
          <w:marLeft w:val="0"/>
          <w:marRight w:val="0"/>
          <w:marTop w:val="0"/>
          <w:marBottom w:val="0"/>
          <w:divBdr>
            <w:top w:val="none" w:sz="0" w:space="0" w:color="auto"/>
            <w:left w:val="none" w:sz="0" w:space="0" w:color="auto"/>
            <w:bottom w:val="none" w:sz="0" w:space="0" w:color="auto"/>
            <w:right w:val="none" w:sz="0" w:space="0" w:color="auto"/>
          </w:divBdr>
        </w:div>
      </w:divsChild>
    </w:div>
    <w:div w:id="1313948948">
      <w:bodyDiv w:val="1"/>
      <w:marLeft w:val="0"/>
      <w:marRight w:val="0"/>
      <w:marTop w:val="0"/>
      <w:marBottom w:val="0"/>
      <w:divBdr>
        <w:top w:val="none" w:sz="0" w:space="0" w:color="auto"/>
        <w:left w:val="none" w:sz="0" w:space="0" w:color="auto"/>
        <w:bottom w:val="none" w:sz="0" w:space="0" w:color="auto"/>
        <w:right w:val="none" w:sz="0" w:space="0" w:color="auto"/>
      </w:divBdr>
      <w:divsChild>
        <w:div w:id="51005771">
          <w:marLeft w:val="0"/>
          <w:marRight w:val="0"/>
          <w:marTop w:val="0"/>
          <w:marBottom w:val="0"/>
          <w:divBdr>
            <w:top w:val="none" w:sz="0" w:space="0" w:color="auto"/>
            <w:left w:val="none" w:sz="0" w:space="0" w:color="auto"/>
            <w:bottom w:val="none" w:sz="0" w:space="0" w:color="auto"/>
            <w:right w:val="none" w:sz="0" w:space="0" w:color="auto"/>
          </w:divBdr>
        </w:div>
        <w:div w:id="107942231">
          <w:marLeft w:val="0"/>
          <w:marRight w:val="0"/>
          <w:marTop w:val="0"/>
          <w:marBottom w:val="0"/>
          <w:divBdr>
            <w:top w:val="none" w:sz="0" w:space="0" w:color="auto"/>
            <w:left w:val="none" w:sz="0" w:space="0" w:color="auto"/>
            <w:bottom w:val="none" w:sz="0" w:space="0" w:color="auto"/>
            <w:right w:val="none" w:sz="0" w:space="0" w:color="auto"/>
          </w:divBdr>
        </w:div>
        <w:div w:id="171920877">
          <w:marLeft w:val="0"/>
          <w:marRight w:val="0"/>
          <w:marTop w:val="0"/>
          <w:marBottom w:val="0"/>
          <w:divBdr>
            <w:top w:val="none" w:sz="0" w:space="0" w:color="auto"/>
            <w:left w:val="none" w:sz="0" w:space="0" w:color="auto"/>
            <w:bottom w:val="none" w:sz="0" w:space="0" w:color="auto"/>
            <w:right w:val="none" w:sz="0" w:space="0" w:color="auto"/>
          </w:divBdr>
        </w:div>
        <w:div w:id="203756077">
          <w:marLeft w:val="0"/>
          <w:marRight w:val="0"/>
          <w:marTop w:val="0"/>
          <w:marBottom w:val="0"/>
          <w:divBdr>
            <w:top w:val="none" w:sz="0" w:space="0" w:color="auto"/>
            <w:left w:val="none" w:sz="0" w:space="0" w:color="auto"/>
            <w:bottom w:val="none" w:sz="0" w:space="0" w:color="auto"/>
            <w:right w:val="none" w:sz="0" w:space="0" w:color="auto"/>
          </w:divBdr>
        </w:div>
        <w:div w:id="280378944">
          <w:marLeft w:val="0"/>
          <w:marRight w:val="0"/>
          <w:marTop w:val="0"/>
          <w:marBottom w:val="0"/>
          <w:divBdr>
            <w:top w:val="none" w:sz="0" w:space="0" w:color="auto"/>
            <w:left w:val="none" w:sz="0" w:space="0" w:color="auto"/>
            <w:bottom w:val="none" w:sz="0" w:space="0" w:color="auto"/>
            <w:right w:val="none" w:sz="0" w:space="0" w:color="auto"/>
          </w:divBdr>
        </w:div>
        <w:div w:id="307439852">
          <w:marLeft w:val="0"/>
          <w:marRight w:val="0"/>
          <w:marTop w:val="0"/>
          <w:marBottom w:val="0"/>
          <w:divBdr>
            <w:top w:val="none" w:sz="0" w:space="0" w:color="auto"/>
            <w:left w:val="none" w:sz="0" w:space="0" w:color="auto"/>
            <w:bottom w:val="none" w:sz="0" w:space="0" w:color="auto"/>
            <w:right w:val="none" w:sz="0" w:space="0" w:color="auto"/>
          </w:divBdr>
        </w:div>
        <w:div w:id="328486573">
          <w:marLeft w:val="0"/>
          <w:marRight w:val="0"/>
          <w:marTop w:val="0"/>
          <w:marBottom w:val="0"/>
          <w:divBdr>
            <w:top w:val="none" w:sz="0" w:space="0" w:color="auto"/>
            <w:left w:val="none" w:sz="0" w:space="0" w:color="auto"/>
            <w:bottom w:val="none" w:sz="0" w:space="0" w:color="auto"/>
            <w:right w:val="none" w:sz="0" w:space="0" w:color="auto"/>
          </w:divBdr>
        </w:div>
        <w:div w:id="364141220">
          <w:marLeft w:val="0"/>
          <w:marRight w:val="0"/>
          <w:marTop w:val="0"/>
          <w:marBottom w:val="0"/>
          <w:divBdr>
            <w:top w:val="none" w:sz="0" w:space="0" w:color="auto"/>
            <w:left w:val="none" w:sz="0" w:space="0" w:color="auto"/>
            <w:bottom w:val="none" w:sz="0" w:space="0" w:color="auto"/>
            <w:right w:val="none" w:sz="0" w:space="0" w:color="auto"/>
          </w:divBdr>
        </w:div>
        <w:div w:id="393158859">
          <w:marLeft w:val="0"/>
          <w:marRight w:val="0"/>
          <w:marTop w:val="0"/>
          <w:marBottom w:val="0"/>
          <w:divBdr>
            <w:top w:val="none" w:sz="0" w:space="0" w:color="auto"/>
            <w:left w:val="none" w:sz="0" w:space="0" w:color="auto"/>
            <w:bottom w:val="none" w:sz="0" w:space="0" w:color="auto"/>
            <w:right w:val="none" w:sz="0" w:space="0" w:color="auto"/>
          </w:divBdr>
        </w:div>
        <w:div w:id="908148724">
          <w:marLeft w:val="0"/>
          <w:marRight w:val="0"/>
          <w:marTop w:val="0"/>
          <w:marBottom w:val="0"/>
          <w:divBdr>
            <w:top w:val="none" w:sz="0" w:space="0" w:color="auto"/>
            <w:left w:val="none" w:sz="0" w:space="0" w:color="auto"/>
            <w:bottom w:val="none" w:sz="0" w:space="0" w:color="auto"/>
            <w:right w:val="none" w:sz="0" w:space="0" w:color="auto"/>
          </w:divBdr>
        </w:div>
        <w:div w:id="915549596">
          <w:marLeft w:val="0"/>
          <w:marRight w:val="0"/>
          <w:marTop w:val="0"/>
          <w:marBottom w:val="0"/>
          <w:divBdr>
            <w:top w:val="none" w:sz="0" w:space="0" w:color="auto"/>
            <w:left w:val="none" w:sz="0" w:space="0" w:color="auto"/>
            <w:bottom w:val="none" w:sz="0" w:space="0" w:color="auto"/>
            <w:right w:val="none" w:sz="0" w:space="0" w:color="auto"/>
          </w:divBdr>
        </w:div>
        <w:div w:id="939799106">
          <w:marLeft w:val="0"/>
          <w:marRight w:val="0"/>
          <w:marTop w:val="0"/>
          <w:marBottom w:val="0"/>
          <w:divBdr>
            <w:top w:val="none" w:sz="0" w:space="0" w:color="auto"/>
            <w:left w:val="none" w:sz="0" w:space="0" w:color="auto"/>
            <w:bottom w:val="none" w:sz="0" w:space="0" w:color="auto"/>
            <w:right w:val="none" w:sz="0" w:space="0" w:color="auto"/>
          </w:divBdr>
        </w:div>
        <w:div w:id="947544970">
          <w:marLeft w:val="0"/>
          <w:marRight w:val="0"/>
          <w:marTop w:val="0"/>
          <w:marBottom w:val="0"/>
          <w:divBdr>
            <w:top w:val="none" w:sz="0" w:space="0" w:color="auto"/>
            <w:left w:val="none" w:sz="0" w:space="0" w:color="auto"/>
            <w:bottom w:val="none" w:sz="0" w:space="0" w:color="auto"/>
            <w:right w:val="none" w:sz="0" w:space="0" w:color="auto"/>
          </w:divBdr>
        </w:div>
        <w:div w:id="961882136">
          <w:marLeft w:val="0"/>
          <w:marRight w:val="0"/>
          <w:marTop w:val="0"/>
          <w:marBottom w:val="0"/>
          <w:divBdr>
            <w:top w:val="none" w:sz="0" w:space="0" w:color="auto"/>
            <w:left w:val="none" w:sz="0" w:space="0" w:color="auto"/>
            <w:bottom w:val="none" w:sz="0" w:space="0" w:color="auto"/>
            <w:right w:val="none" w:sz="0" w:space="0" w:color="auto"/>
          </w:divBdr>
        </w:div>
        <w:div w:id="972758959">
          <w:marLeft w:val="0"/>
          <w:marRight w:val="0"/>
          <w:marTop w:val="0"/>
          <w:marBottom w:val="0"/>
          <w:divBdr>
            <w:top w:val="none" w:sz="0" w:space="0" w:color="auto"/>
            <w:left w:val="none" w:sz="0" w:space="0" w:color="auto"/>
            <w:bottom w:val="none" w:sz="0" w:space="0" w:color="auto"/>
            <w:right w:val="none" w:sz="0" w:space="0" w:color="auto"/>
          </w:divBdr>
        </w:div>
        <w:div w:id="1111779875">
          <w:marLeft w:val="0"/>
          <w:marRight w:val="0"/>
          <w:marTop w:val="0"/>
          <w:marBottom w:val="0"/>
          <w:divBdr>
            <w:top w:val="none" w:sz="0" w:space="0" w:color="auto"/>
            <w:left w:val="none" w:sz="0" w:space="0" w:color="auto"/>
            <w:bottom w:val="none" w:sz="0" w:space="0" w:color="auto"/>
            <w:right w:val="none" w:sz="0" w:space="0" w:color="auto"/>
          </w:divBdr>
        </w:div>
        <w:div w:id="1153571920">
          <w:marLeft w:val="0"/>
          <w:marRight w:val="0"/>
          <w:marTop w:val="0"/>
          <w:marBottom w:val="0"/>
          <w:divBdr>
            <w:top w:val="none" w:sz="0" w:space="0" w:color="auto"/>
            <w:left w:val="none" w:sz="0" w:space="0" w:color="auto"/>
            <w:bottom w:val="none" w:sz="0" w:space="0" w:color="auto"/>
            <w:right w:val="none" w:sz="0" w:space="0" w:color="auto"/>
          </w:divBdr>
        </w:div>
        <w:div w:id="1364094807">
          <w:marLeft w:val="0"/>
          <w:marRight w:val="0"/>
          <w:marTop w:val="0"/>
          <w:marBottom w:val="0"/>
          <w:divBdr>
            <w:top w:val="none" w:sz="0" w:space="0" w:color="auto"/>
            <w:left w:val="none" w:sz="0" w:space="0" w:color="auto"/>
            <w:bottom w:val="none" w:sz="0" w:space="0" w:color="auto"/>
            <w:right w:val="none" w:sz="0" w:space="0" w:color="auto"/>
          </w:divBdr>
        </w:div>
        <w:div w:id="1403797959">
          <w:marLeft w:val="0"/>
          <w:marRight w:val="0"/>
          <w:marTop w:val="0"/>
          <w:marBottom w:val="0"/>
          <w:divBdr>
            <w:top w:val="none" w:sz="0" w:space="0" w:color="auto"/>
            <w:left w:val="none" w:sz="0" w:space="0" w:color="auto"/>
            <w:bottom w:val="none" w:sz="0" w:space="0" w:color="auto"/>
            <w:right w:val="none" w:sz="0" w:space="0" w:color="auto"/>
          </w:divBdr>
        </w:div>
        <w:div w:id="1444348830">
          <w:marLeft w:val="0"/>
          <w:marRight w:val="0"/>
          <w:marTop w:val="0"/>
          <w:marBottom w:val="0"/>
          <w:divBdr>
            <w:top w:val="none" w:sz="0" w:space="0" w:color="auto"/>
            <w:left w:val="none" w:sz="0" w:space="0" w:color="auto"/>
            <w:bottom w:val="none" w:sz="0" w:space="0" w:color="auto"/>
            <w:right w:val="none" w:sz="0" w:space="0" w:color="auto"/>
          </w:divBdr>
        </w:div>
        <w:div w:id="1472626471">
          <w:marLeft w:val="0"/>
          <w:marRight w:val="0"/>
          <w:marTop w:val="0"/>
          <w:marBottom w:val="0"/>
          <w:divBdr>
            <w:top w:val="none" w:sz="0" w:space="0" w:color="auto"/>
            <w:left w:val="none" w:sz="0" w:space="0" w:color="auto"/>
            <w:bottom w:val="none" w:sz="0" w:space="0" w:color="auto"/>
            <w:right w:val="none" w:sz="0" w:space="0" w:color="auto"/>
          </w:divBdr>
        </w:div>
        <w:div w:id="160550289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1781535562">
          <w:marLeft w:val="0"/>
          <w:marRight w:val="0"/>
          <w:marTop w:val="0"/>
          <w:marBottom w:val="0"/>
          <w:divBdr>
            <w:top w:val="none" w:sz="0" w:space="0" w:color="auto"/>
            <w:left w:val="none" w:sz="0" w:space="0" w:color="auto"/>
            <w:bottom w:val="none" w:sz="0" w:space="0" w:color="auto"/>
            <w:right w:val="none" w:sz="0" w:space="0" w:color="auto"/>
          </w:divBdr>
        </w:div>
        <w:div w:id="1784500425">
          <w:marLeft w:val="0"/>
          <w:marRight w:val="0"/>
          <w:marTop w:val="0"/>
          <w:marBottom w:val="0"/>
          <w:divBdr>
            <w:top w:val="none" w:sz="0" w:space="0" w:color="auto"/>
            <w:left w:val="none" w:sz="0" w:space="0" w:color="auto"/>
            <w:bottom w:val="none" w:sz="0" w:space="0" w:color="auto"/>
            <w:right w:val="none" w:sz="0" w:space="0" w:color="auto"/>
          </w:divBdr>
        </w:div>
        <w:div w:id="2026859993">
          <w:marLeft w:val="0"/>
          <w:marRight w:val="0"/>
          <w:marTop w:val="0"/>
          <w:marBottom w:val="0"/>
          <w:divBdr>
            <w:top w:val="none" w:sz="0" w:space="0" w:color="auto"/>
            <w:left w:val="none" w:sz="0" w:space="0" w:color="auto"/>
            <w:bottom w:val="none" w:sz="0" w:space="0" w:color="auto"/>
            <w:right w:val="none" w:sz="0" w:space="0" w:color="auto"/>
          </w:divBdr>
        </w:div>
      </w:divsChild>
    </w:div>
    <w:div w:id="1325622397">
      <w:bodyDiv w:val="1"/>
      <w:marLeft w:val="0"/>
      <w:marRight w:val="0"/>
      <w:marTop w:val="0"/>
      <w:marBottom w:val="0"/>
      <w:divBdr>
        <w:top w:val="none" w:sz="0" w:space="0" w:color="auto"/>
        <w:left w:val="none" w:sz="0" w:space="0" w:color="auto"/>
        <w:bottom w:val="none" w:sz="0" w:space="0" w:color="auto"/>
        <w:right w:val="none" w:sz="0" w:space="0" w:color="auto"/>
      </w:divBdr>
    </w:div>
    <w:div w:id="1340277185">
      <w:bodyDiv w:val="1"/>
      <w:marLeft w:val="0"/>
      <w:marRight w:val="0"/>
      <w:marTop w:val="0"/>
      <w:marBottom w:val="0"/>
      <w:divBdr>
        <w:top w:val="none" w:sz="0" w:space="0" w:color="auto"/>
        <w:left w:val="none" w:sz="0" w:space="0" w:color="auto"/>
        <w:bottom w:val="none" w:sz="0" w:space="0" w:color="auto"/>
        <w:right w:val="none" w:sz="0" w:space="0" w:color="auto"/>
      </w:divBdr>
    </w:div>
    <w:div w:id="1361125871">
      <w:bodyDiv w:val="1"/>
      <w:marLeft w:val="0"/>
      <w:marRight w:val="0"/>
      <w:marTop w:val="0"/>
      <w:marBottom w:val="0"/>
      <w:divBdr>
        <w:top w:val="none" w:sz="0" w:space="0" w:color="auto"/>
        <w:left w:val="none" w:sz="0" w:space="0" w:color="auto"/>
        <w:bottom w:val="none" w:sz="0" w:space="0" w:color="auto"/>
        <w:right w:val="none" w:sz="0" w:space="0" w:color="auto"/>
      </w:divBdr>
    </w:div>
    <w:div w:id="1388382101">
      <w:bodyDiv w:val="1"/>
      <w:marLeft w:val="0"/>
      <w:marRight w:val="0"/>
      <w:marTop w:val="0"/>
      <w:marBottom w:val="0"/>
      <w:divBdr>
        <w:top w:val="none" w:sz="0" w:space="0" w:color="auto"/>
        <w:left w:val="none" w:sz="0" w:space="0" w:color="auto"/>
        <w:bottom w:val="none" w:sz="0" w:space="0" w:color="auto"/>
        <w:right w:val="none" w:sz="0" w:space="0" w:color="auto"/>
      </w:divBdr>
    </w:div>
    <w:div w:id="1396778679">
      <w:bodyDiv w:val="1"/>
      <w:marLeft w:val="0"/>
      <w:marRight w:val="0"/>
      <w:marTop w:val="0"/>
      <w:marBottom w:val="0"/>
      <w:divBdr>
        <w:top w:val="none" w:sz="0" w:space="0" w:color="auto"/>
        <w:left w:val="none" w:sz="0" w:space="0" w:color="auto"/>
        <w:bottom w:val="none" w:sz="0" w:space="0" w:color="auto"/>
        <w:right w:val="none" w:sz="0" w:space="0" w:color="auto"/>
      </w:divBdr>
      <w:divsChild>
        <w:div w:id="463815820">
          <w:marLeft w:val="0"/>
          <w:marRight w:val="0"/>
          <w:marTop w:val="0"/>
          <w:marBottom w:val="0"/>
          <w:divBdr>
            <w:top w:val="none" w:sz="0" w:space="0" w:color="auto"/>
            <w:left w:val="none" w:sz="0" w:space="0" w:color="auto"/>
            <w:bottom w:val="none" w:sz="0" w:space="0" w:color="auto"/>
            <w:right w:val="none" w:sz="0" w:space="0" w:color="auto"/>
          </w:divBdr>
        </w:div>
        <w:div w:id="1017191248">
          <w:marLeft w:val="0"/>
          <w:marRight w:val="0"/>
          <w:marTop w:val="0"/>
          <w:marBottom w:val="0"/>
          <w:divBdr>
            <w:top w:val="none" w:sz="0" w:space="0" w:color="auto"/>
            <w:left w:val="none" w:sz="0" w:space="0" w:color="auto"/>
            <w:bottom w:val="none" w:sz="0" w:space="0" w:color="auto"/>
            <w:right w:val="none" w:sz="0" w:space="0" w:color="auto"/>
          </w:divBdr>
        </w:div>
      </w:divsChild>
    </w:div>
    <w:div w:id="1402559091">
      <w:bodyDiv w:val="1"/>
      <w:marLeft w:val="0"/>
      <w:marRight w:val="0"/>
      <w:marTop w:val="0"/>
      <w:marBottom w:val="0"/>
      <w:divBdr>
        <w:top w:val="none" w:sz="0" w:space="0" w:color="auto"/>
        <w:left w:val="none" w:sz="0" w:space="0" w:color="auto"/>
        <w:bottom w:val="none" w:sz="0" w:space="0" w:color="auto"/>
        <w:right w:val="none" w:sz="0" w:space="0" w:color="auto"/>
      </w:divBdr>
      <w:divsChild>
        <w:div w:id="753669268">
          <w:marLeft w:val="0"/>
          <w:marRight w:val="0"/>
          <w:marTop w:val="0"/>
          <w:marBottom w:val="0"/>
          <w:divBdr>
            <w:top w:val="none" w:sz="0" w:space="0" w:color="auto"/>
            <w:left w:val="none" w:sz="0" w:space="0" w:color="auto"/>
            <w:bottom w:val="none" w:sz="0" w:space="0" w:color="auto"/>
            <w:right w:val="none" w:sz="0" w:space="0" w:color="auto"/>
          </w:divBdr>
        </w:div>
        <w:div w:id="96826288">
          <w:marLeft w:val="0"/>
          <w:marRight w:val="0"/>
          <w:marTop w:val="0"/>
          <w:marBottom w:val="0"/>
          <w:divBdr>
            <w:top w:val="none" w:sz="0" w:space="0" w:color="auto"/>
            <w:left w:val="none" w:sz="0" w:space="0" w:color="auto"/>
            <w:bottom w:val="none" w:sz="0" w:space="0" w:color="auto"/>
            <w:right w:val="none" w:sz="0" w:space="0" w:color="auto"/>
          </w:divBdr>
        </w:div>
        <w:div w:id="1647779478">
          <w:marLeft w:val="0"/>
          <w:marRight w:val="0"/>
          <w:marTop w:val="0"/>
          <w:marBottom w:val="0"/>
          <w:divBdr>
            <w:top w:val="none" w:sz="0" w:space="0" w:color="auto"/>
            <w:left w:val="none" w:sz="0" w:space="0" w:color="auto"/>
            <w:bottom w:val="none" w:sz="0" w:space="0" w:color="auto"/>
            <w:right w:val="none" w:sz="0" w:space="0" w:color="auto"/>
          </w:divBdr>
        </w:div>
        <w:div w:id="1794010713">
          <w:marLeft w:val="0"/>
          <w:marRight w:val="0"/>
          <w:marTop w:val="0"/>
          <w:marBottom w:val="0"/>
          <w:divBdr>
            <w:top w:val="none" w:sz="0" w:space="0" w:color="auto"/>
            <w:left w:val="none" w:sz="0" w:space="0" w:color="auto"/>
            <w:bottom w:val="none" w:sz="0" w:space="0" w:color="auto"/>
            <w:right w:val="none" w:sz="0" w:space="0" w:color="auto"/>
          </w:divBdr>
        </w:div>
        <w:div w:id="4409306">
          <w:marLeft w:val="0"/>
          <w:marRight w:val="0"/>
          <w:marTop w:val="0"/>
          <w:marBottom w:val="0"/>
          <w:divBdr>
            <w:top w:val="none" w:sz="0" w:space="0" w:color="auto"/>
            <w:left w:val="none" w:sz="0" w:space="0" w:color="auto"/>
            <w:bottom w:val="none" w:sz="0" w:space="0" w:color="auto"/>
            <w:right w:val="none" w:sz="0" w:space="0" w:color="auto"/>
          </w:divBdr>
        </w:div>
        <w:div w:id="256250869">
          <w:marLeft w:val="0"/>
          <w:marRight w:val="0"/>
          <w:marTop w:val="0"/>
          <w:marBottom w:val="0"/>
          <w:divBdr>
            <w:top w:val="none" w:sz="0" w:space="0" w:color="auto"/>
            <w:left w:val="none" w:sz="0" w:space="0" w:color="auto"/>
            <w:bottom w:val="none" w:sz="0" w:space="0" w:color="auto"/>
            <w:right w:val="none" w:sz="0" w:space="0" w:color="auto"/>
          </w:divBdr>
        </w:div>
        <w:div w:id="822309071">
          <w:marLeft w:val="0"/>
          <w:marRight w:val="0"/>
          <w:marTop w:val="0"/>
          <w:marBottom w:val="0"/>
          <w:divBdr>
            <w:top w:val="none" w:sz="0" w:space="0" w:color="auto"/>
            <w:left w:val="none" w:sz="0" w:space="0" w:color="auto"/>
            <w:bottom w:val="none" w:sz="0" w:space="0" w:color="auto"/>
            <w:right w:val="none" w:sz="0" w:space="0" w:color="auto"/>
          </w:divBdr>
        </w:div>
      </w:divsChild>
    </w:div>
    <w:div w:id="1411198297">
      <w:bodyDiv w:val="1"/>
      <w:marLeft w:val="0"/>
      <w:marRight w:val="0"/>
      <w:marTop w:val="0"/>
      <w:marBottom w:val="0"/>
      <w:divBdr>
        <w:top w:val="none" w:sz="0" w:space="0" w:color="auto"/>
        <w:left w:val="none" w:sz="0" w:space="0" w:color="auto"/>
        <w:bottom w:val="none" w:sz="0" w:space="0" w:color="auto"/>
        <w:right w:val="none" w:sz="0" w:space="0" w:color="auto"/>
      </w:divBdr>
    </w:div>
    <w:div w:id="1447578668">
      <w:bodyDiv w:val="1"/>
      <w:marLeft w:val="0"/>
      <w:marRight w:val="0"/>
      <w:marTop w:val="0"/>
      <w:marBottom w:val="0"/>
      <w:divBdr>
        <w:top w:val="none" w:sz="0" w:space="0" w:color="auto"/>
        <w:left w:val="none" w:sz="0" w:space="0" w:color="auto"/>
        <w:bottom w:val="none" w:sz="0" w:space="0" w:color="auto"/>
        <w:right w:val="none" w:sz="0" w:space="0" w:color="auto"/>
      </w:divBdr>
    </w:div>
    <w:div w:id="1474565537">
      <w:bodyDiv w:val="1"/>
      <w:marLeft w:val="0"/>
      <w:marRight w:val="0"/>
      <w:marTop w:val="0"/>
      <w:marBottom w:val="0"/>
      <w:divBdr>
        <w:top w:val="none" w:sz="0" w:space="0" w:color="auto"/>
        <w:left w:val="none" w:sz="0" w:space="0" w:color="auto"/>
        <w:bottom w:val="none" w:sz="0" w:space="0" w:color="auto"/>
        <w:right w:val="none" w:sz="0" w:space="0" w:color="auto"/>
      </w:divBdr>
    </w:div>
    <w:div w:id="1510754136">
      <w:bodyDiv w:val="1"/>
      <w:marLeft w:val="0"/>
      <w:marRight w:val="0"/>
      <w:marTop w:val="0"/>
      <w:marBottom w:val="0"/>
      <w:divBdr>
        <w:top w:val="none" w:sz="0" w:space="0" w:color="auto"/>
        <w:left w:val="none" w:sz="0" w:space="0" w:color="auto"/>
        <w:bottom w:val="none" w:sz="0" w:space="0" w:color="auto"/>
        <w:right w:val="none" w:sz="0" w:space="0" w:color="auto"/>
      </w:divBdr>
    </w:div>
    <w:div w:id="1514489136">
      <w:bodyDiv w:val="1"/>
      <w:marLeft w:val="0"/>
      <w:marRight w:val="0"/>
      <w:marTop w:val="0"/>
      <w:marBottom w:val="0"/>
      <w:divBdr>
        <w:top w:val="none" w:sz="0" w:space="0" w:color="auto"/>
        <w:left w:val="none" w:sz="0" w:space="0" w:color="auto"/>
        <w:bottom w:val="none" w:sz="0" w:space="0" w:color="auto"/>
        <w:right w:val="none" w:sz="0" w:space="0" w:color="auto"/>
      </w:divBdr>
      <w:divsChild>
        <w:div w:id="45567874">
          <w:marLeft w:val="0"/>
          <w:marRight w:val="0"/>
          <w:marTop w:val="0"/>
          <w:marBottom w:val="0"/>
          <w:divBdr>
            <w:top w:val="none" w:sz="0" w:space="0" w:color="auto"/>
            <w:left w:val="none" w:sz="0" w:space="0" w:color="auto"/>
            <w:bottom w:val="none" w:sz="0" w:space="0" w:color="auto"/>
            <w:right w:val="none" w:sz="0" w:space="0" w:color="auto"/>
          </w:divBdr>
        </w:div>
        <w:div w:id="47724327">
          <w:marLeft w:val="0"/>
          <w:marRight w:val="0"/>
          <w:marTop w:val="0"/>
          <w:marBottom w:val="0"/>
          <w:divBdr>
            <w:top w:val="none" w:sz="0" w:space="0" w:color="auto"/>
            <w:left w:val="none" w:sz="0" w:space="0" w:color="auto"/>
            <w:bottom w:val="none" w:sz="0" w:space="0" w:color="auto"/>
            <w:right w:val="none" w:sz="0" w:space="0" w:color="auto"/>
          </w:divBdr>
        </w:div>
        <w:div w:id="1224557576">
          <w:marLeft w:val="0"/>
          <w:marRight w:val="0"/>
          <w:marTop w:val="0"/>
          <w:marBottom w:val="0"/>
          <w:divBdr>
            <w:top w:val="none" w:sz="0" w:space="0" w:color="auto"/>
            <w:left w:val="none" w:sz="0" w:space="0" w:color="auto"/>
            <w:bottom w:val="none" w:sz="0" w:space="0" w:color="auto"/>
            <w:right w:val="none" w:sz="0" w:space="0" w:color="auto"/>
          </w:divBdr>
        </w:div>
        <w:div w:id="1542476175">
          <w:marLeft w:val="0"/>
          <w:marRight w:val="0"/>
          <w:marTop w:val="0"/>
          <w:marBottom w:val="0"/>
          <w:divBdr>
            <w:top w:val="none" w:sz="0" w:space="0" w:color="auto"/>
            <w:left w:val="none" w:sz="0" w:space="0" w:color="auto"/>
            <w:bottom w:val="none" w:sz="0" w:space="0" w:color="auto"/>
            <w:right w:val="none" w:sz="0" w:space="0" w:color="auto"/>
          </w:divBdr>
        </w:div>
        <w:div w:id="1858545280">
          <w:marLeft w:val="0"/>
          <w:marRight w:val="0"/>
          <w:marTop w:val="0"/>
          <w:marBottom w:val="0"/>
          <w:divBdr>
            <w:top w:val="none" w:sz="0" w:space="0" w:color="auto"/>
            <w:left w:val="none" w:sz="0" w:space="0" w:color="auto"/>
            <w:bottom w:val="none" w:sz="0" w:space="0" w:color="auto"/>
            <w:right w:val="none" w:sz="0" w:space="0" w:color="auto"/>
          </w:divBdr>
        </w:div>
      </w:divsChild>
    </w:div>
    <w:div w:id="1523398650">
      <w:bodyDiv w:val="1"/>
      <w:marLeft w:val="0"/>
      <w:marRight w:val="0"/>
      <w:marTop w:val="0"/>
      <w:marBottom w:val="0"/>
      <w:divBdr>
        <w:top w:val="none" w:sz="0" w:space="0" w:color="auto"/>
        <w:left w:val="none" w:sz="0" w:space="0" w:color="auto"/>
        <w:bottom w:val="none" w:sz="0" w:space="0" w:color="auto"/>
        <w:right w:val="none" w:sz="0" w:space="0" w:color="auto"/>
      </w:divBdr>
      <w:divsChild>
        <w:div w:id="167717503">
          <w:marLeft w:val="0"/>
          <w:marRight w:val="0"/>
          <w:marTop w:val="0"/>
          <w:marBottom w:val="0"/>
          <w:divBdr>
            <w:top w:val="none" w:sz="0" w:space="0" w:color="auto"/>
            <w:left w:val="none" w:sz="0" w:space="0" w:color="auto"/>
            <w:bottom w:val="none" w:sz="0" w:space="0" w:color="auto"/>
            <w:right w:val="none" w:sz="0" w:space="0" w:color="auto"/>
          </w:divBdr>
        </w:div>
        <w:div w:id="283582875">
          <w:marLeft w:val="0"/>
          <w:marRight w:val="0"/>
          <w:marTop w:val="0"/>
          <w:marBottom w:val="0"/>
          <w:divBdr>
            <w:top w:val="none" w:sz="0" w:space="0" w:color="auto"/>
            <w:left w:val="none" w:sz="0" w:space="0" w:color="auto"/>
            <w:bottom w:val="none" w:sz="0" w:space="0" w:color="auto"/>
            <w:right w:val="none" w:sz="0" w:space="0" w:color="auto"/>
          </w:divBdr>
        </w:div>
        <w:div w:id="514811426">
          <w:marLeft w:val="0"/>
          <w:marRight w:val="0"/>
          <w:marTop w:val="0"/>
          <w:marBottom w:val="0"/>
          <w:divBdr>
            <w:top w:val="none" w:sz="0" w:space="0" w:color="auto"/>
            <w:left w:val="none" w:sz="0" w:space="0" w:color="auto"/>
            <w:bottom w:val="none" w:sz="0" w:space="0" w:color="auto"/>
            <w:right w:val="none" w:sz="0" w:space="0" w:color="auto"/>
          </w:divBdr>
        </w:div>
        <w:div w:id="754941525">
          <w:marLeft w:val="0"/>
          <w:marRight w:val="0"/>
          <w:marTop w:val="0"/>
          <w:marBottom w:val="0"/>
          <w:divBdr>
            <w:top w:val="none" w:sz="0" w:space="0" w:color="auto"/>
            <w:left w:val="none" w:sz="0" w:space="0" w:color="auto"/>
            <w:bottom w:val="none" w:sz="0" w:space="0" w:color="auto"/>
            <w:right w:val="none" w:sz="0" w:space="0" w:color="auto"/>
          </w:divBdr>
        </w:div>
        <w:div w:id="852915967">
          <w:marLeft w:val="0"/>
          <w:marRight w:val="0"/>
          <w:marTop w:val="0"/>
          <w:marBottom w:val="0"/>
          <w:divBdr>
            <w:top w:val="none" w:sz="0" w:space="0" w:color="auto"/>
            <w:left w:val="none" w:sz="0" w:space="0" w:color="auto"/>
            <w:bottom w:val="none" w:sz="0" w:space="0" w:color="auto"/>
            <w:right w:val="none" w:sz="0" w:space="0" w:color="auto"/>
          </w:divBdr>
        </w:div>
        <w:div w:id="884412415">
          <w:marLeft w:val="0"/>
          <w:marRight w:val="0"/>
          <w:marTop w:val="0"/>
          <w:marBottom w:val="0"/>
          <w:divBdr>
            <w:top w:val="none" w:sz="0" w:space="0" w:color="auto"/>
            <w:left w:val="none" w:sz="0" w:space="0" w:color="auto"/>
            <w:bottom w:val="none" w:sz="0" w:space="0" w:color="auto"/>
            <w:right w:val="none" w:sz="0" w:space="0" w:color="auto"/>
          </w:divBdr>
        </w:div>
        <w:div w:id="1122042598">
          <w:marLeft w:val="0"/>
          <w:marRight w:val="0"/>
          <w:marTop w:val="0"/>
          <w:marBottom w:val="0"/>
          <w:divBdr>
            <w:top w:val="none" w:sz="0" w:space="0" w:color="auto"/>
            <w:left w:val="none" w:sz="0" w:space="0" w:color="auto"/>
            <w:bottom w:val="none" w:sz="0" w:space="0" w:color="auto"/>
            <w:right w:val="none" w:sz="0" w:space="0" w:color="auto"/>
          </w:divBdr>
        </w:div>
        <w:div w:id="1258631912">
          <w:marLeft w:val="0"/>
          <w:marRight w:val="0"/>
          <w:marTop w:val="0"/>
          <w:marBottom w:val="0"/>
          <w:divBdr>
            <w:top w:val="none" w:sz="0" w:space="0" w:color="auto"/>
            <w:left w:val="none" w:sz="0" w:space="0" w:color="auto"/>
            <w:bottom w:val="none" w:sz="0" w:space="0" w:color="auto"/>
            <w:right w:val="none" w:sz="0" w:space="0" w:color="auto"/>
          </w:divBdr>
        </w:div>
        <w:div w:id="1478571269">
          <w:marLeft w:val="0"/>
          <w:marRight w:val="0"/>
          <w:marTop w:val="0"/>
          <w:marBottom w:val="0"/>
          <w:divBdr>
            <w:top w:val="none" w:sz="0" w:space="0" w:color="auto"/>
            <w:left w:val="none" w:sz="0" w:space="0" w:color="auto"/>
            <w:bottom w:val="none" w:sz="0" w:space="0" w:color="auto"/>
            <w:right w:val="none" w:sz="0" w:space="0" w:color="auto"/>
          </w:divBdr>
        </w:div>
        <w:div w:id="1874659401">
          <w:marLeft w:val="0"/>
          <w:marRight w:val="0"/>
          <w:marTop w:val="0"/>
          <w:marBottom w:val="0"/>
          <w:divBdr>
            <w:top w:val="none" w:sz="0" w:space="0" w:color="auto"/>
            <w:left w:val="none" w:sz="0" w:space="0" w:color="auto"/>
            <w:bottom w:val="none" w:sz="0" w:space="0" w:color="auto"/>
            <w:right w:val="none" w:sz="0" w:space="0" w:color="auto"/>
          </w:divBdr>
        </w:div>
      </w:divsChild>
    </w:div>
    <w:div w:id="1588880891">
      <w:bodyDiv w:val="1"/>
      <w:marLeft w:val="0"/>
      <w:marRight w:val="0"/>
      <w:marTop w:val="0"/>
      <w:marBottom w:val="0"/>
      <w:divBdr>
        <w:top w:val="none" w:sz="0" w:space="0" w:color="auto"/>
        <w:left w:val="none" w:sz="0" w:space="0" w:color="auto"/>
        <w:bottom w:val="none" w:sz="0" w:space="0" w:color="auto"/>
        <w:right w:val="none" w:sz="0" w:space="0" w:color="auto"/>
      </w:divBdr>
    </w:div>
    <w:div w:id="1697151773">
      <w:bodyDiv w:val="1"/>
      <w:marLeft w:val="0"/>
      <w:marRight w:val="0"/>
      <w:marTop w:val="0"/>
      <w:marBottom w:val="0"/>
      <w:divBdr>
        <w:top w:val="none" w:sz="0" w:space="0" w:color="auto"/>
        <w:left w:val="none" w:sz="0" w:space="0" w:color="auto"/>
        <w:bottom w:val="none" w:sz="0" w:space="0" w:color="auto"/>
        <w:right w:val="none" w:sz="0" w:space="0" w:color="auto"/>
      </w:divBdr>
    </w:div>
    <w:div w:id="1703244287">
      <w:bodyDiv w:val="1"/>
      <w:marLeft w:val="0"/>
      <w:marRight w:val="0"/>
      <w:marTop w:val="0"/>
      <w:marBottom w:val="0"/>
      <w:divBdr>
        <w:top w:val="none" w:sz="0" w:space="0" w:color="auto"/>
        <w:left w:val="none" w:sz="0" w:space="0" w:color="auto"/>
        <w:bottom w:val="none" w:sz="0" w:space="0" w:color="auto"/>
        <w:right w:val="none" w:sz="0" w:space="0" w:color="auto"/>
      </w:divBdr>
    </w:div>
    <w:div w:id="1716276040">
      <w:bodyDiv w:val="1"/>
      <w:marLeft w:val="0"/>
      <w:marRight w:val="0"/>
      <w:marTop w:val="0"/>
      <w:marBottom w:val="0"/>
      <w:divBdr>
        <w:top w:val="none" w:sz="0" w:space="0" w:color="auto"/>
        <w:left w:val="none" w:sz="0" w:space="0" w:color="auto"/>
        <w:bottom w:val="none" w:sz="0" w:space="0" w:color="auto"/>
        <w:right w:val="none" w:sz="0" w:space="0" w:color="auto"/>
      </w:divBdr>
    </w:div>
    <w:div w:id="1727143224">
      <w:bodyDiv w:val="1"/>
      <w:marLeft w:val="0"/>
      <w:marRight w:val="0"/>
      <w:marTop w:val="0"/>
      <w:marBottom w:val="0"/>
      <w:divBdr>
        <w:top w:val="none" w:sz="0" w:space="0" w:color="auto"/>
        <w:left w:val="none" w:sz="0" w:space="0" w:color="auto"/>
        <w:bottom w:val="none" w:sz="0" w:space="0" w:color="auto"/>
        <w:right w:val="none" w:sz="0" w:space="0" w:color="auto"/>
      </w:divBdr>
    </w:div>
    <w:div w:id="1728842349">
      <w:bodyDiv w:val="1"/>
      <w:marLeft w:val="0"/>
      <w:marRight w:val="0"/>
      <w:marTop w:val="0"/>
      <w:marBottom w:val="0"/>
      <w:divBdr>
        <w:top w:val="none" w:sz="0" w:space="0" w:color="auto"/>
        <w:left w:val="none" w:sz="0" w:space="0" w:color="auto"/>
        <w:bottom w:val="none" w:sz="0" w:space="0" w:color="auto"/>
        <w:right w:val="none" w:sz="0" w:space="0" w:color="auto"/>
      </w:divBdr>
      <w:divsChild>
        <w:div w:id="431317907">
          <w:marLeft w:val="0"/>
          <w:marRight w:val="0"/>
          <w:marTop w:val="0"/>
          <w:marBottom w:val="0"/>
          <w:divBdr>
            <w:top w:val="none" w:sz="0" w:space="0" w:color="auto"/>
            <w:left w:val="none" w:sz="0" w:space="0" w:color="auto"/>
            <w:bottom w:val="none" w:sz="0" w:space="0" w:color="auto"/>
            <w:right w:val="none" w:sz="0" w:space="0" w:color="auto"/>
          </w:divBdr>
        </w:div>
        <w:div w:id="474881199">
          <w:marLeft w:val="0"/>
          <w:marRight w:val="0"/>
          <w:marTop w:val="0"/>
          <w:marBottom w:val="0"/>
          <w:divBdr>
            <w:top w:val="none" w:sz="0" w:space="0" w:color="auto"/>
            <w:left w:val="none" w:sz="0" w:space="0" w:color="auto"/>
            <w:bottom w:val="none" w:sz="0" w:space="0" w:color="auto"/>
            <w:right w:val="none" w:sz="0" w:space="0" w:color="auto"/>
          </w:divBdr>
        </w:div>
        <w:div w:id="597524259">
          <w:marLeft w:val="0"/>
          <w:marRight w:val="0"/>
          <w:marTop w:val="0"/>
          <w:marBottom w:val="0"/>
          <w:divBdr>
            <w:top w:val="none" w:sz="0" w:space="0" w:color="auto"/>
            <w:left w:val="none" w:sz="0" w:space="0" w:color="auto"/>
            <w:bottom w:val="none" w:sz="0" w:space="0" w:color="auto"/>
            <w:right w:val="none" w:sz="0" w:space="0" w:color="auto"/>
          </w:divBdr>
        </w:div>
        <w:div w:id="1827937635">
          <w:marLeft w:val="0"/>
          <w:marRight w:val="0"/>
          <w:marTop w:val="0"/>
          <w:marBottom w:val="0"/>
          <w:divBdr>
            <w:top w:val="none" w:sz="0" w:space="0" w:color="auto"/>
            <w:left w:val="none" w:sz="0" w:space="0" w:color="auto"/>
            <w:bottom w:val="none" w:sz="0" w:space="0" w:color="auto"/>
            <w:right w:val="none" w:sz="0" w:space="0" w:color="auto"/>
          </w:divBdr>
        </w:div>
        <w:div w:id="1861507446">
          <w:marLeft w:val="0"/>
          <w:marRight w:val="0"/>
          <w:marTop w:val="0"/>
          <w:marBottom w:val="0"/>
          <w:divBdr>
            <w:top w:val="none" w:sz="0" w:space="0" w:color="auto"/>
            <w:left w:val="none" w:sz="0" w:space="0" w:color="auto"/>
            <w:bottom w:val="none" w:sz="0" w:space="0" w:color="auto"/>
            <w:right w:val="none" w:sz="0" w:space="0" w:color="auto"/>
          </w:divBdr>
        </w:div>
      </w:divsChild>
    </w:div>
    <w:div w:id="1743868598">
      <w:bodyDiv w:val="1"/>
      <w:marLeft w:val="0"/>
      <w:marRight w:val="0"/>
      <w:marTop w:val="0"/>
      <w:marBottom w:val="0"/>
      <w:divBdr>
        <w:top w:val="none" w:sz="0" w:space="0" w:color="auto"/>
        <w:left w:val="none" w:sz="0" w:space="0" w:color="auto"/>
        <w:bottom w:val="none" w:sz="0" w:space="0" w:color="auto"/>
        <w:right w:val="none" w:sz="0" w:space="0" w:color="auto"/>
      </w:divBdr>
      <w:divsChild>
        <w:div w:id="3753397">
          <w:marLeft w:val="0"/>
          <w:marRight w:val="0"/>
          <w:marTop w:val="0"/>
          <w:marBottom w:val="0"/>
          <w:divBdr>
            <w:top w:val="none" w:sz="0" w:space="0" w:color="auto"/>
            <w:left w:val="none" w:sz="0" w:space="0" w:color="auto"/>
            <w:bottom w:val="none" w:sz="0" w:space="0" w:color="auto"/>
            <w:right w:val="none" w:sz="0" w:space="0" w:color="auto"/>
          </w:divBdr>
        </w:div>
        <w:div w:id="1288975002">
          <w:marLeft w:val="0"/>
          <w:marRight w:val="0"/>
          <w:marTop w:val="0"/>
          <w:marBottom w:val="0"/>
          <w:divBdr>
            <w:top w:val="none" w:sz="0" w:space="0" w:color="auto"/>
            <w:left w:val="none" w:sz="0" w:space="0" w:color="auto"/>
            <w:bottom w:val="none" w:sz="0" w:space="0" w:color="auto"/>
            <w:right w:val="none" w:sz="0" w:space="0" w:color="auto"/>
          </w:divBdr>
        </w:div>
        <w:div w:id="1327512984">
          <w:marLeft w:val="0"/>
          <w:marRight w:val="0"/>
          <w:marTop w:val="0"/>
          <w:marBottom w:val="0"/>
          <w:divBdr>
            <w:top w:val="none" w:sz="0" w:space="0" w:color="auto"/>
            <w:left w:val="none" w:sz="0" w:space="0" w:color="auto"/>
            <w:bottom w:val="none" w:sz="0" w:space="0" w:color="auto"/>
            <w:right w:val="none" w:sz="0" w:space="0" w:color="auto"/>
          </w:divBdr>
        </w:div>
        <w:div w:id="1378048496">
          <w:marLeft w:val="0"/>
          <w:marRight w:val="0"/>
          <w:marTop w:val="0"/>
          <w:marBottom w:val="0"/>
          <w:divBdr>
            <w:top w:val="none" w:sz="0" w:space="0" w:color="auto"/>
            <w:left w:val="none" w:sz="0" w:space="0" w:color="auto"/>
            <w:bottom w:val="none" w:sz="0" w:space="0" w:color="auto"/>
            <w:right w:val="none" w:sz="0" w:space="0" w:color="auto"/>
          </w:divBdr>
        </w:div>
        <w:div w:id="1638294030">
          <w:marLeft w:val="0"/>
          <w:marRight w:val="0"/>
          <w:marTop w:val="0"/>
          <w:marBottom w:val="0"/>
          <w:divBdr>
            <w:top w:val="none" w:sz="0" w:space="0" w:color="auto"/>
            <w:left w:val="none" w:sz="0" w:space="0" w:color="auto"/>
            <w:bottom w:val="none" w:sz="0" w:space="0" w:color="auto"/>
            <w:right w:val="none" w:sz="0" w:space="0" w:color="auto"/>
          </w:divBdr>
        </w:div>
      </w:divsChild>
    </w:div>
    <w:div w:id="1808818485">
      <w:bodyDiv w:val="1"/>
      <w:marLeft w:val="0"/>
      <w:marRight w:val="0"/>
      <w:marTop w:val="0"/>
      <w:marBottom w:val="0"/>
      <w:divBdr>
        <w:top w:val="none" w:sz="0" w:space="0" w:color="auto"/>
        <w:left w:val="none" w:sz="0" w:space="0" w:color="auto"/>
        <w:bottom w:val="none" w:sz="0" w:space="0" w:color="auto"/>
        <w:right w:val="none" w:sz="0" w:space="0" w:color="auto"/>
      </w:divBdr>
    </w:div>
    <w:div w:id="1861504104">
      <w:bodyDiv w:val="1"/>
      <w:marLeft w:val="0"/>
      <w:marRight w:val="0"/>
      <w:marTop w:val="0"/>
      <w:marBottom w:val="0"/>
      <w:divBdr>
        <w:top w:val="none" w:sz="0" w:space="0" w:color="auto"/>
        <w:left w:val="none" w:sz="0" w:space="0" w:color="auto"/>
        <w:bottom w:val="none" w:sz="0" w:space="0" w:color="auto"/>
        <w:right w:val="none" w:sz="0" w:space="0" w:color="auto"/>
      </w:divBdr>
    </w:div>
    <w:div w:id="1905095237">
      <w:bodyDiv w:val="1"/>
      <w:marLeft w:val="0"/>
      <w:marRight w:val="0"/>
      <w:marTop w:val="0"/>
      <w:marBottom w:val="0"/>
      <w:divBdr>
        <w:top w:val="none" w:sz="0" w:space="0" w:color="auto"/>
        <w:left w:val="none" w:sz="0" w:space="0" w:color="auto"/>
        <w:bottom w:val="none" w:sz="0" w:space="0" w:color="auto"/>
        <w:right w:val="none" w:sz="0" w:space="0" w:color="auto"/>
      </w:divBdr>
    </w:div>
    <w:div w:id="1913154363">
      <w:bodyDiv w:val="1"/>
      <w:marLeft w:val="0"/>
      <w:marRight w:val="0"/>
      <w:marTop w:val="0"/>
      <w:marBottom w:val="0"/>
      <w:divBdr>
        <w:top w:val="none" w:sz="0" w:space="0" w:color="auto"/>
        <w:left w:val="none" w:sz="0" w:space="0" w:color="auto"/>
        <w:bottom w:val="none" w:sz="0" w:space="0" w:color="auto"/>
        <w:right w:val="none" w:sz="0" w:space="0" w:color="auto"/>
      </w:divBdr>
      <w:divsChild>
        <w:div w:id="1821534118">
          <w:marLeft w:val="0"/>
          <w:marRight w:val="0"/>
          <w:marTop w:val="0"/>
          <w:marBottom w:val="0"/>
          <w:divBdr>
            <w:top w:val="none" w:sz="0" w:space="0" w:color="auto"/>
            <w:left w:val="none" w:sz="0" w:space="0" w:color="auto"/>
            <w:bottom w:val="none" w:sz="0" w:space="0" w:color="auto"/>
            <w:right w:val="none" w:sz="0" w:space="0" w:color="auto"/>
          </w:divBdr>
        </w:div>
        <w:div w:id="1969121694">
          <w:marLeft w:val="0"/>
          <w:marRight w:val="0"/>
          <w:marTop w:val="0"/>
          <w:marBottom w:val="0"/>
          <w:divBdr>
            <w:top w:val="none" w:sz="0" w:space="0" w:color="auto"/>
            <w:left w:val="none" w:sz="0" w:space="0" w:color="auto"/>
            <w:bottom w:val="none" w:sz="0" w:space="0" w:color="auto"/>
            <w:right w:val="none" w:sz="0" w:space="0" w:color="auto"/>
          </w:divBdr>
        </w:div>
      </w:divsChild>
    </w:div>
    <w:div w:id="1959795975">
      <w:bodyDiv w:val="1"/>
      <w:marLeft w:val="0"/>
      <w:marRight w:val="0"/>
      <w:marTop w:val="0"/>
      <w:marBottom w:val="0"/>
      <w:divBdr>
        <w:top w:val="none" w:sz="0" w:space="0" w:color="auto"/>
        <w:left w:val="none" w:sz="0" w:space="0" w:color="auto"/>
        <w:bottom w:val="none" w:sz="0" w:space="0" w:color="auto"/>
        <w:right w:val="none" w:sz="0" w:space="0" w:color="auto"/>
      </w:divBdr>
      <w:divsChild>
        <w:div w:id="1040670168">
          <w:marLeft w:val="0"/>
          <w:marRight w:val="0"/>
          <w:marTop w:val="0"/>
          <w:marBottom w:val="0"/>
          <w:divBdr>
            <w:top w:val="none" w:sz="0" w:space="0" w:color="auto"/>
            <w:left w:val="none" w:sz="0" w:space="0" w:color="auto"/>
            <w:bottom w:val="none" w:sz="0" w:space="0" w:color="auto"/>
            <w:right w:val="none" w:sz="0" w:space="0" w:color="auto"/>
          </w:divBdr>
        </w:div>
        <w:div w:id="1293442408">
          <w:marLeft w:val="0"/>
          <w:marRight w:val="0"/>
          <w:marTop w:val="0"/>
          <w:marBottom w:val="0"/>
          <w:divBdr>
            <w:top w:val="none" w:sz="0" w:space="0" w:color="auto"/>
            <w:left w:val="none" w:sz="0" w:space="0" w:color="auto"/>
            <w:bottom w:val="none" w:sz="0" w:space="0" w:color="auto"/>
            <w:right w:val="none" w:sz="0" w:space="0" w:color="auto"/>
          </w:divBdr>
        </w:div>
        <w:div w:id="1983003555">
          <w:marLeft w:val="0"/>
          <w:marRight w:val="0"/>
          <w:marTop w:val="0"/>
          <w:marBottom w:val="0"/>
          <w:divBdr>
            <w:top w:val="none" w:sz="0" w:space="0" w:color="auto"/>
            <w:left w:val="none" w:sz="0" w:space="0" w:color="auto"/>
            <w:bottom w:val="none" w:sz="0" w:space="0" w:color="auto"/>
            <w:right w:val="none" w:sz="0" w:space="0" w:color="auto"/>
          </w:divBdr>
        </w:div>
      </w:divsChild>
    </w:div>
    <w:div w:id="1963801828">
      <w:bodyDiv w:val="1"/>
      <w:marLeft w:val="0"/>
      <w:marRight w:val="0"/>
      <w:marTop w:val="0"/>
      <w:marBottom w:val="0"/>
      <w:divBdr>
        <w:top w:val="none" w:sz="0" w:space="0" w:color="auto"/>
        <w:left w:val="none" w:sz="0" w:space="0" w:color="auto"/>
        <w:bottom w:val="none" w:sz="0" w:space="0" w:color="auto"/>
        <w:right w:val="none" w:sz="0" w:space="0" w:color="auto"/>
      </w:divBdr>
    </w:div>
    <w:div w:id="1978879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ll.english@ucd.ie"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len@qub.ac.uk"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D037F0F-E5CD-402B-A448-E047D92D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5113</Words>
  <Characters>29146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34191</CharactersWithSpaces>
  <SharedDoc>false</SharedDoc>
  <HLinks>
    <vt:vector size="42" baseType="variant">
      <vt:variant>
        <vt:i4>3473453</vt:i4>
      </vt:variant>
      <vt:variant>
        <vt:i4>12</vt:i4>
      </vt:variant>
      <vt:variant>
        <vt:i4>0</vt:i4>
      </vt:variant>
      <vt:variant>
        <vt:i4>5</vt:i4>
      </vt:variant>
      <vt:variant>
        <vt:lpwstr>http://en.wikipedia.org/wiki/Chemical_Reviews</vt:lpwstr>
      </vt:variant>
      <vt:variant>
        <vt:lpwstr/>
      </vt:variant>
      <vt:variant>
        <vt:i4>1048691</vt:i4>
      </vt:variant>
      <vt:variant>
        <vt:i4>9</vt:i4>
      </vt:variant>
      <vt:variant>
        <vt:i4>0</vt:i4>
      </vt:variant>
      <vt:variant>
        <vt:i4>5</vt:i4>
      </vt:variant>
      <vt:variant>
        <vt:lpwstr>http://onlinelibrary.wiley.com/doi/10.1002/jcc.10126/abstract</vt:lpwstr>
      </vt:variant>
      <vt:variant>
        <vt:lpwstr/>
      </vt:variant>
      <vt:variant>
        <vt:i4>3473480</vt:i4>
      </vt:variant>
      <vt:variant>
        <vt:i4>6</vt:i4>
      </vt:variant>
      <vt:variant>
        <vt:i4>0</vt:i4>
      </vt:variant>
      <vt:variant>
        <vt:i4>5</vt:i4>
      </vt:variant>
      <vt:variant>
        <vt:lpwstr>http://onlinelibrary.wiley.com/doi/10.1002/jmr.577/abstract</vt:lpwstr>
      </vt:variant>
      <vt:variant>
        <vt:lpwstr/>
      </vt:variant>
      <vt:variant>
        <vt:i4>2097259</vt:i4>
      </vt:variant>
      <vt:variant>
        <vt:i4>3</vt:i4>
      </vt:variant>
      <vt:variant>
        <vt:i4>0</vt:i4>
      </vt:variant>
      <vt:variant>
        <vt:i4>5</vt:i4>
      </vt:variant>
      <vt:variant>
        <vt:lpwstr>http://xlink.rsc.org/?DOI=P29930000799</vt:lpwstr>
      </vt:variant>
      <vt:variant>
        <vt:lpwstr/>
      </vt:variant>
      <vt:variant>
        <vt:i4>2818122</vt:i4>
      </vt:variant>
      <vt:variant>
        <vt:i4>0</vt:i4>
      </vt:variant>
      <vt:variant>
        <vt:i4>0</vt:i4>
      </vt:variant>
      <vt:variant>
        <vt:i4>5</vt:i4>
      </vt:variant>
      <vt:variant>
        <vt:lpwstr>http://pubs.acs.org/doi/abs/10.1021/ja01496a056</vt:lpwstr>
      </vt:variant>
      <vt:variant>
        <vt:lpwstr/>
      </vt:variant>
      <vt:variant>
        <vt:i4>524300</vt:i4>
      </vt:variant>
      <vt:variant>
        <vt:i4>3</vt:i4>
      </vt:variant>
      <vt:variant>
        <vt:i4>0</vt:i4>
      </vt:variant>
      <vt:variant>
        <vt:i4>5</vt:i4>
      </vt:variant>
      <vt:variant>
        <vt:lpwstr>mailto:sateesh.bandaru@ucd.ie</vt:lpwstr>
      </vt:variant>
      <vt:variant>
        <vt:lpwstr/>
      </vt:variant>
      <vt:variant>
        <vt:i4>7995512</vt:i4>
      </vt:variant>
      <vt:variant>
        <vt:i4>0</vt:i4>
      </vt:variant>
      <vt:variant>
        <vt:i4>0</vt:i4>
      </vt:variant>
      <vt:variant>
        <vt:i4>5</vt:i4>
      </vt:variant>
      <vt:variant>
        <vt:lpwstr>mailto:niall.english@ucd.ie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dc:creator>
  <cp:keywords/>
  <dc:description/>
  <cp:lastModifiedBy>Chris Allen</cp:lastModifiedBy>
  <cp:revision>3</cp:revision>
  <cp:lastPrinted>2018-04-09T15:52:00Z</cp:lastPrinted>
  <dcterms:created xsi:type="dcterms:W3CDTF">2019-01-04T17:13:00Z</dcterms:created>
  <dcterms:modified xsi:type="dcterms:W3CDTF">2019-01-04T17:14:00Z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0c48c1a0-d480-30b7-8bc6-2cdf317644aa</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http://www.zotero.org/styles/springer-socpsych-brackets</vt:lpwstr>
  </property>
  <property fmtid="{D5CDD505-2E9C-101B-9397-08002B2CF9AE}" pid="24" name="Mendeley Recent Style Name 9_1">
    <vt:lpwstr>Springer SocPsych (numeric, brackets)</vt:lpwstr>
  </property>
</Properties>
</file>